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2937F">
      <w:pPr>
        <w:pStyle w:val="3"/>
        <w:spacing w:before="200" w:after="100"/>
      </w:pPr>
      <w:r>
        <w:rPr>
          <w:rFonts w:ascii="微软雅黑" w:hAnsi="微软雅黑" w:eastAsia="微软雅黑"/>
          <w:b/>
          <w:sz w:val="30"/>
        </w:rPr>
        <w:t>为什么 AI 正在造成内存瓶颈</w:t>
      </w:r>
    </w:p>
    <w:p w14:paraId="0C0072D9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Sean 表示，要理解内存瓶颈，首先要理解为什么 AI 投入方愿意持续大规模支出。他用两个历史类比解释：一是 120 年前的电信行业，当时市场相信电信服务收入会趋向无限，因此无论成本如何都需要建设基础设施；二是两个世纪前美国铁路从纽约修到旧金山，四家公司尝试，最终只有一家成功，另外三家破产，但建设过程没有停在芝加哥。</w:t>
      </w:r>
    </w:p>
    <w:p w14:paraId="5641D981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Sean 认为，今天 AI 基础设施的逻辑类似。市场正在形成一种观点：token 收入可能以指数方式增长，因此 hyperscalers 会尽一切必要方式建设 AI 基础设施。AI 的困难在于无法提前知道下一步会发展到哪里。几个月前市场还在讨论生成式 AI，如今已经进入 agentic AI。</w:t>
      </w:r>
    </w:p>
    <w:p w14:paraId="621C96CC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他进一步解释，早期 prompt 模式主要依赖 GPU 和大模型，相当于“脑”；而 agentic AI 不再只是回答 prompt，还要进行 orchestration，即真正执行任务。AI 变得更有用之后，开始需要 CPU，而 CPU 又需要知识，知识来自 memory。因此，</w:t>
      </w:r>
      <w:r>
        <w:rPr>
          <w:rFonts w:ascii="微软雅黑" w:hAnsi="微软雅黑" w:eastAsia="微软雅黑"/>
          <w:b/>
          <w:sz w:val="22"/>
          <w:highlight w:val="yellow"/>
        </w:rPr>
        <w:t>从生成式 AI 向 agentic AI 的迁移，带来了此前四个月前并未充分预期到的新增内存需求。</w:t>
      </w:r>
    </w:p>
    <w:p w14:paraId="30A4E57F">
      <w:pPr>
        <w:pStyle w:val="3"/>
        <w:spacing w:before="200" w:after="100"/>
      </w:pPr>
      <w:r>
        <w:rPr>
          <w:rFonts w:ascii="微软雅黑" w:hAnsi="微软雅黑" w:eastAsia="微软雅黑"/>
          <w:b/>
          <w:sz w:val="30"/>
        </w:rPr>
        <w:t>记忆/存储供应限制与价格动态</w:t>
      </w:r>
    </w:p>
    <w:p w14:paraId="0F2319AB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主持人指出，Sean、Lee 和团队此前已经持续讨论 memory，并非从 agentic AI 出现后才开始关注。但 agentic AI 带来的新增需求，正在通过 memory 价格通胀体现出来。主持人请 Sean 用数据解释“chip inflation”的规模。</w:t>
      </w:r>
    </w:p>
    <w:p w14:paraId="0E539EA3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Sean 表示，供需错配非常明显。TSMC 提到 AI chips 从现在到 2030 年可能以约 60% 的 CAGR 增长；但 memory，尤其是 DRAM，今年供应增长约 25%，明年约 20%，未来三到五年要增长到 30% 以上会非常困难。</w:t>
      </w:r>
    </w:p>
    <w:p w14:paraId="7D9024A3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这种错配正在推升整个 memory 市场规模。Sean 提到，DRAM 与 NAND 合计的 memory TAM 去年约为 2,200 亿美元，今年转写数字为约 8,600 亿美元，相当于油价上涨 20% 的量级；明年约为 1.3 万亿美元，相当于油价再上涨 15% 的量级。</w:t>
      </w:r>
    </w:p>
    <w:p w14:paraId="13366F01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从 CPI 篮子看，memory 或科技产品本身权重不大，今年净影响约为 0.1%。但对终端市场影响显著：PC 需求预计会被侵蚀约 15%，相当于约 6,000 万台 PC 从市场中消失；智能手机需求下降约 12%，大约有 1.38 亿部智能手机因为价格通胀无法销售。</w:t>
      </w:r>
    </w:p>
    <w:p w14:paraId="60C3FED8">
      <w:pPr>
        <w:pStyle w:val="3"/>
        <w:spacing w:before="200" w:after="100"/>
      </w:pPr>
      <w:r>
        <w:rPr>
          <w:rFonts w:ascii="微软雅黑" w:hAnsi="微软雅黑" w:eastAsia="微软雅黑"/>
          <w:b/>
          <w:sz w:val="30"/>
        </w:rPr>
        <w:t>长期合同与保障供应</w:t>
      </w:r>
    </w:p>
    <w:p w14:paraId="320BCD79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主持人追问，memory 的价格动态和合同结构正在如何变化。传统上 memory 是强周期行业，很多人认为未来仍会如此；但在 AI 超常增长持续的窗口期，memory 可能长期处于结构性短缺，这正在改变市场运行方式，也改变 memory 消费方之间的赢家和输家。</w:t>
      </w:r>
    </w:p>
    <w:p w14:paraId="434AD3FF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Sean 表示，团队测算了 AI agents 对 AI CPU 和 memory 的影响。如果到 2030 年安装约 30GW 数据中心容量，按照其假设，大约需要 9,000 万颗 CPU，以及约 3,000 亿美元的 AI CPU。CPU 里的 memory content 很大，NVIDIA 称之为 SOCAM。</w:t>
      </w:r>
    </w:p>
    <w:p w14:paraId="165DDAE9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在这一假设下，到 2030 年，仅 AI CPU 所需 memory 就约为 228 exabytes。作为对照，今年全球 DRAM 总供应约 45 exabytes，明年约 53 exabytes。Sean 强调，其含义是：</w:t>
      </w:r>
      <w:r>
        <w:rPr>
          <w:rFonts w:ascii="微软雅黑" w:hAnsi="微软雅黑" w:eastAsia="微软雅黑"/>
          <w:b/>
          <w:sz w:val="22"/>
          <w:highlight w:val="yellow"/>
        </w:rPr>
        <w:t>仅为满足 2030 年 AI CPU 需求，全球 DRAM 产能需要达到当前约 4.5 倍。</w:t>
      </w:r>
    </w:p>
    <w:p w14:paraId="59D8444F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这种错配对 hyperscalers 来说过大，因此整个行业正在转向长期协议。Sean 表示，长期协议是确保三年、五年后供应的唯一方式，但代价是需要大量预付款，通常相当于一年 upfront payment。</w:t>
      </w:r>
    </w:p>
    <w:p w14:paraId="6EA91541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主持人补充，这些是非常大的金额。Sean 表示，对每家 hyperscaler 来说，可能超过 1,000 亿美元。长期看，不仅 hyperscalers，智能手机公司、PC 公司，或者 GPU 公司，为了保障增长，也可能必须签署长期协议。Sean 预计，最终 DRAM 和 NAND 全行业需求中，可能多达 70% 的供应会被长期合同锁定。</w:t>
      </w:r>
    </w:p>
    <w:p w14:paraId="23626162">
      <w:pPr>
        <w:pStyle w:val="3"/>
        <w:spacing w:before="200" w:after="100"/>
      </w:pPr>
      <w:r>
        <w:rPr>
          <w:rFonts w:ascii="微软雅黑" w:hAnsi="微软雅黑" w:eastAsia="微软雅黑"/>
          <w:b/>
          <w:sz w:val="30"/>
        </w:rPr>
        <w:t>政策杠杆与中国在存储容量方面的作用</w:t>
      </w:r>
    </w:p>
    <w:p w14:paraId="1DE5E862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主持人请 Sean 谈政策响应：政策有帮助，但不是银弹；哪些措施可能缓解 memory 供应压力。</w:t>
      </w:r>
    </w:p>
    <w:p w14:paraId="62B1C954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Sean 表示，中国是一个很大的 swing factor。中国既有 YMTC 的 NAND，也有 CXMT 的 DRAM；此外，三星在西安有 NAND 生产，SK Hynix 在无锡有 DRAM 生产。但中国投资主要基于国内需求，并且在先进设备采购方面存在很多限制。</w:t>
      </w:r>
    </w:p>
    <w:p w14:paraId="3A70C4BB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如果要扩大这些工厂的产能，需要在相关监管限制上有所放松。Sean 测算，如果出现这种放松，到 2030 年，非 AI 的 NAND 与 DRAM 产能可能额外增加 17% 到 33%。不过，即便如此，</w:t>
      </w:r>
      <w:r>
        <w:rPr>
          <w:rFonts w:ascii="微软雅黑" w:hAnsi="微软雅黑" w:eastAsia="微软雅黑"/>
          <w:b/>
          <w:sz w:val="22"/>
          <w:highlight w:val="yellow"/>
        </w:rPr>
        <w:t>额外供给仍不足以满足 AI 需求。</w:t>
      </w:r>
    </w:p>
    <w:p w14:paraId="7CCF2342">
      <w:pPr>
        <w:pStyle w:val="3"/>
        <w:spacing w:before="200" w:after="100"/>
      </w:pPr>
      <w:r>
        <w:rPr>
          <w:rFonts w:ascii="微软雅黑" w:hAnsi="微软雅黑" w:eastAsia="微软雅黑"/>
          <w:b/>
          <w:sz w:val="30"/>
        </w:rPr>
        <w:t>ASML 在 AI 基础设施与 EUV 光刻产能增长中的作用</w:t>
      </w:r>
    </w:p>
    <w:p w14:paraId="4266FBE8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主持人转向 Lee，指出上述 memory 方程也会影响欧洲科技栈。欧洲投资者需要可操作的投资线索，而团队研究显示，许多路径最终都会通向 ASML。主持人请 Lee 解释 ASML 在 memory 供给约束中的关键作用。</w:t>
      </w:r>
    </w:p>
    <w:p w14:paraId="2561E81F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Lee 表示，确实很多路径都通向 EUV tool sets，而这些工具由 ASML 独家供应。结合 Sean 前面提到的长期协议和需求增长，memory 产业会需要显著扩充订单和产能。如果安装基数要达到四倍级别，即便团队并未断言这一定发生，也会给 ASML 带来很大压力。</w:t>
      </w:r>
    </w:p>
    <w:p w14:paraId="77C4B9A2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主持人确认，这里主要指 EUV tools。Lee 表示，市场此前一直讨论 ASML 的供应约束以及其产能无法增长的问题，但这一讨论正在变化。市场开始看到，到 2027 年中，low-NA EUV tool set 的可用量至少可能达到 90 台。</w:t>
      </w:r>
    </w:p>
    <w:p w14:paraId="665AA939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此外，ASML 正在 Eindhoven 区域建设新园区，将带来 20,000 套新住房或容纳 20,000 名工程师家庭，意味着人力和相关产能的大规模扩张。Lee 预计可能至少有三期扩建，每一期规模都类似当前正在建设的 clean room，大约相当于每年 20 台 low-NA equivalent。</w:t>
      </w:r>
    </w:p>
    <w:p w14:paraId="3C7D5489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这会降低 2027 年 EUV tool set 需求的不确定性，之后市场讨论会转向 2028 年。Lee 认为，整个夏天市场会围绕几个点展开讨论：Brainport campus 是否会加速建设；ASML 是否会推出新的 laser 或新设备；以及在 DRAM 或 logic 的 clean room 中，每平方英尺利用率如何提升。</w:t>
      </w:r>
    </w:p>
    <w:p w14:paraId="1E2A3324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Lee 还提到，市场上有越来越多参与者会要求额外产能，因此不应忽视 “terra fab” 也可能成为夏季讨论的一部分。ASML 同时也是一个补涨故事，因为它此前跑输其他设备公司。Lee 认为，美国投资者正在因估值倍数差而追逐 ASML。</w:t>
      </w:r>
    </w:p>
    <w:p w14:paraId="1A6A6997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主持人补充，ASML 是团队的 overweight rated top pick。根据 Marina 的欧洲股票策略模型，AI 对欧洲市场表现的贡献显著，但集中度低于其他区域。AI capex beneficiaries 目前约占 MSCI Europe 的 15%。在 Marina 的综合股票筛选中，Lee 覆盖的许多公司进入前十。主持人请 Lee 说明除 ASML 之外还关注哪些公司。</w:t>
      </w:r>
    </w:p>
    <w:p w14:paraId="0F1C665F">
      <w:pPr>
        <w:pStyle w:val="3"/>
        <w:spacing w:before="200" w:after="100"/>
      </w:pPr>
      <w:r>
        <w:rPr>
          <w:rFonts w:ascii="微软雅黑" w:hAnsi="微软雅黑" w:eastAsia="微软雅黑"/>
          <w:b/>
          <w:sz w:val="30"/>
        </w:rPr>
        <w:t>欧洲 AI 受益方</w:t>
      </w:r>
    </w:p>
    <w:p w14:paraId="23FB8BF5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Lee 表示，除 ASML 之外，还有两三家公司是 AI 受益方。</w:t>
      </w:r>
    </w:p>
    <w:p w14:paraId="49A5C6DD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第一是 Infineon。它的位置相对下游，但受益于数据中心电源架构变化，尤其是 server rack 层面。随着 GPU 越来越强大，并且像 Sean 所说，CPU 数量也在增加，数据中心需要转向 800V，这会提高对大规模、高能效电源处理和功率半导体设计的需求。Infineon 符合这一方向，新材料如 gallium nitride 也正好落在其优势领域。</w:t>
      </w:r>
    </w:p>
    <w:p w14:paraId="556E89E0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第二是 STMicroelectronics。Lee 认为，ST 对一些投资者来说可能是惊喜。它在 networking plane 的新光学故事中位置不错，在 optical engines 方面也有不错位置。竞争力还需要进一步验证，但未来一两年增长 profile 较好。同时，在 low Earth orbit handset，也就是用户终端方向，ST 也凭借 BCD 等类似技术拥有较好位置。</w:t>
      </w:r>
    </w:p>
    <w:p w14:paraId="69179F19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第三是 BESI。Lee 表示，BESI 最近很好地向市场传达了其 photonics 相关故事，因此也是值得关注的名字。</w:t>
      </w:r>
    </w:p>
    <w:p w14:paraId="0514DAB3">
      <w:pPr>
        <w:pStyle w:val="3"/>
        <w:spacing w:before="200" w:after="100"/>
      </w:pPr>
      <w:r>
        <w:rPr>
          <w:rFonts w:ascii="微软雅黑" w:hAnsi="微软雅黑" w:eastAsia="微软雅黑"/>
          <w:b/>
          <w:sz w:val="30"/>
        </w:rPr>
        <w:t>AI 资本支出机会</w:t>
      </w:r>
    </w:p>
    <w:p w14:paraId="248975DC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主持人表示，欧洲仍然有不少机会，并请 Sean 给出最后想法。</w:t>
      </w:r>
    </w:p>
    <w:p w14:paraId="5908F0F1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Sean 表示，投资 AI 可以用一个简单方式理解：follow the money。如果是 AI 的 spenders，表现可能落后；如果去找 AI 支出的 recipients，表现会更好。这一点在半导体和硬件领域也很清楚。</w:t>
      </w:r>
    </w:p>
    <w:p w14:paraId="21EBDDF2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在 memory 之外，Sean 认为额外支出会流向 AI PC CPU 及其下游整个价值链，也会流向 optics 等需要新一轮投资的领域。团队的目标是寻找这些新的 TAM 增长方向；随着 TAM 扩张，相关股票通常会表现。</w:t>
      </w:r>
      <w:bookmarkStart w:id="0" w:name="_GoBack"/>
      <w:bookmarkEnd w:id="0"/>
    </w:p>
    <w:p w14:paraId="3A2007B8">
      <w:pPr>
        <w:pStyle w:val="3"/>
        <w:spacing w:before="200" w:after="100"/>
      </w:pPr>
      <w:r>
        <w:rPr>
          <w:rFonts w:ascii="微软雅黑" w:hAnsi="微软雅黑" w:eastAsia="微软雅黑"/>
          <w:b/>
          <w:sz w:val="30"/>
        </w:rPr>
        <w:t>主要要点及总结发言</w:t>
      </w:r>
    </w:p>
    <w:p w14:paraId="0541923D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主持人总结称，Sean、Lee 以及全球团队一直在拆解 AI capex beneficiary bucket 的不同支柱。虽然其中涉及很多垂直领域，也有许多增量 TAM，但确实存在可投资路径，Lee 今天也给出了直接例子。主持人请听众如需更详细内容，可联系团队。</w:t>
      </w:r>
    </w:p>
    <w:p w14:paraId="5F696EC4">
      <w:pPr>
        <w:spacing w:after="120" w:line="300" w:lineRule="auto"/>
        <w:ind w:firstLine="440"/>
      </w:pPr>
      <w:r>
        <w:rPr>
          <w:rFonts w:ascii="微软雅黑" w:hAnsi="微软雅黑" w:eastAsia="微软雅黑"/>
          <w:b w:val="0"/>
          <w:sz w:val="22"/>
        </w:rPr>
        <w:t>主持人最后表示，本期是第 150 期，感谢 Sean 和 Lee 参与。随后节目结束，并提示听众可通过 Morgan Stanley Research 跟进欧洲地区最新关键主题和趋势。</w:t>
      </w:r>
    </w:p>
    <w:sectPr>
      <w:pgSz w:w="12240" w:h="15840"/>
      <w:pgMar w:top="1080" w:right="1080" w:bottom="108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06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30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2945</Words>
  <Characters>3975</Characters>
  <Lines>0</Lines>
  <Paragraphs>0</Paragraphs>
  <TotalTime>0</TotalTime>
  <ScaleCrop>false</ScaleCrop>
  <LinksUpToDate>false</LinksUpToDate>
  <CharactersWithSpaces>4400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Codex</dc:creator>
  <dc:description>generated by python-docx</dc:description>
  <cp:lastModifiedBy>酒醉人醒</cp:lastModifiedBy>
  <dcterms:modified xsi:type="dcterms:W3CDTF">2026-06-25T16:08:28Z</dcterms:modified>
  <dc:title>AI memory bottleneck sequential transcript polish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eyJoZGlkIjoiNDM4MTI5MTFmMGY5ZjY4NGUxMzkyMWNmMDdkNTZiNmUiLCJ1c2VySWQiOiIyODgxNzcwNzUifQ==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65EBC545C8374E35808C0B4AA883F877_12</vt:lpwstr>
  </property>
</Properties>
</file>