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 w:val="0"/>
        <w:spacing w:before="0" w:after="60" w:line="240" w:lineRule="auto"/>
        <w:jc w:val="center"/>
      </w:pPr>
      <w:r>
        <w:rPr>
          <w:rFonts w:ascii="Microsoft YaHei" w:hAnsi="Microsoft YaHei" w:eastAsia="Microsoft YaHei"/>
          <w:b/>
          <w:color w:val="000000"/>
          <w:sz w:val="32"/>
        </w:rPr>
        <w:t>NPO增量需求与CCL涨价纪要</w:t>
      </w:r>
    </w:p>
    <w:p>
      <w:pPr>
        <w:keepNext w:val="0"/>
        <w:spacing w:before="0" w:after="60" w:line="240" w:lineRule="auto"/>
        <w:jc w:val="center"/>
      </w:pPr>
      <w:r>
        <w:rPr>
          <w:rFonts w:ascii="Microsoft YaHei" w:hAnsi="Microsoft YaHei" w:eastAsia="Microsoft YaHei"/>
          <w:b/>
          <w:color w:val="1F4E79"/>
          <w:sz w:val="24"/>
        </w:rPr>
        <w:t>电子行业专题电话会议纪要</w:t>
      </w:r>
    </w:p>
    <w:p>
      <w:pPr>
        <w:keepNext w:val="0"/>
        <w:spacing w:before="0" w:after="200" w:line="240" w:lineRule="auto"/>
        <w:jc w:val="center"/>
      </w:pPr>
      <w:r>
        <w:rPr>
          <w:rFonts w:ascii="Microsoft YaHei" w:hAnsi="Microsoft YaHei" w:eastAsia="Microsoft YaHei"/>
          <w:color w:val="595959"/>
          <w:sz w:val="21"/>
        </w:rPr>
        <w:t>会议日期：2026年6月14日</w:t>
      </w:r>
    </w:p>
    <w:p>
      <w:pPr>
        <w:keepNext/>
        <w:spacing w:before="240" w:after="140" w:line="240" w:lineRule="auto"/>
      </w:pPr>
      <w:r>
        <w:rPr>
          <w:rFonts w:ascii="Microsoft YaHei" w:hAnsi="Microsoft YaHei" w:eastAsia="Microsoft YaHei"/>
          <w:b/>
          <w:color w:val="1F4E79"/>
          <w:sz w:val="28"/>
        </w:rPr>
        <w:t>一、会议基本信息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BFBFBF"/>
          <w:start w:val="single" w:sz="4" w:space="0" w:color="BFBFBF"/>
          <w:bottom w:val="single" w:sz="4" w:space="0" w:color="BFBFBF"/>
          <w:end w:val="single" w:sz="4" w:space="0" w:color="BFBFBF"/>
          <w:insideH w:val="single" w:sz="4" w:space="0" w:color="BFBFBF"/>
          <w:insideV w:val="single" w:sz="4" w:space="0" w:color="BFBFBF"/>
        </w:tblBorders>
      </w:tblPr>
      <w:tblGrid>
        <w:gridCol w:w="1814"/>
        <w:gridCol w:w="7200"/>
      </w:tblGrid>
      <w:tr>
        <w:trPr>
          <w:cantSplit/>
        </w:trPr>
        <w:tc>
          <w:tcPr>
            <w:tcW w:type="dxa" w:w="1814"/>
            <w:vAlign w:val="center"/>
            <w:shd w:fill="E7F0F9" w:val="clear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b/>
                <w:sz w:val="21"/>
              </w:rPr>
              <w:t>主办方</w:t>
            </w:r>
          </w:p>
        </w:tc>
        <w:tc>
          <w:tcPr>
            <w:tcW w:type="dxa" w:w="7200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b w:val="0"/>
                <w:sz w:val="21"/>
              </w:rPr>
              <w:t>中金科技硬件团队[?]</w:t>
            </w:r>
          </w:p>
        </w:tc>
      </w:tr>
      <w:tr>
        <w:trPr>
          <w:cantSplit/>
        </w:trPr>
        <w:tc>
          <w:tcPr>
            <w:tcW w:type="dxa" w:w="1814"/>
            <w:vAlign w:val="center"/>
            <w:shd w:fill="E7F0F9" w:val="clear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b/>
                <w:sz w:val="21"/>
              </w:rPr>
              <w:t>会议时间</w:t>
            </w:r>
          </w:p>
        </w:tc>
        <w:tc>
          <w:tcPr>
            <w:tcW w:type="dxa" w:w="7200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b w:val="0"/>
                <w:sz w:val="21"/>
              </w:rPr>
              <w:t>2026年6月14日；具体时段未披露</w:t>
            </w:r>
          </w:p>
        </w:tc>
      </w:tr>
      <w:tr>
        <w:trPr>
          <w:cantSplit/>
        </w:trPr>
        <w:tc>
          <w:tcPr>
            <w:tcW w:type="dxa" w:w="1814"/>
            <w:vAlign w:val="center"/>
            <w:shd w:fill="E7F0F9" w:val="clear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b/>
                <w:sz w:val="21"/>
              </w:rPr>
              <w:t>会议主题</w:t>
            </w:r>
          </w:p>
        </w:tc>
        <w:tc>
          <w:tcPr>
            <w:tcW w:type="dxa" w:w="7200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b w:val="0"/>
                <w:sz w:val="21"/>
              </w:rPr>
              <w:t>关注NPO增量需求及CCL涨价</w:t>
            </w:r>
          </w:p>
        </w:tc>
      </w:tr>
      <w:tr>
        <w:trPr>
          <w:cantSplit/>
        </w:trPr>
        <w:tc>
          <w:tcPr>
            <w:tcW w:type="dxa" w:w="1814"/>
            <w:vAlign w:val="center"/>
            <w:shd w:fill="E7F0F9" w:val="clear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b/>
                <w:sz w:val="21"/>
              </w:rPr>
              <w:t>演讲嘉宾</w:t>
            </w:r>
          </w:p>
        </w:tc>
        <w:tc>
          <w:tcPr>
            <w:tcW w:type="dxa" w:w="7200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b w:val="0"/>
                <w:sz w:val="21"/>
              </w:rPr>
              <w:t>李诗文[?]、汪涵静[?]</w:t>
            </w:r>
          </w:p>
        </w:tc>
      </w:tr>
      <w:tr>
        <w:trPr>
          <w:cantSplit/>
        </w:trPr>
        <w:tc>
          <w:tcPr>
            <w:tcW w:type="dxa" w:w="1814"/>
            <w:vAlign w:val="center"/>
            <w:shd w:fill="E7F0F9" w:val="clear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b/>
                <w:sz w:val="21"/>
              </w:rPr>
              <w:t>主持人</w:t>
            </w:r>
          </w:p>
        </w:tc>
        <w:tc>
          <w:tcPr>
            <w:tcW w:type="dxa" w:w="7200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b w:val="0"/>
                <w:sz w:val="21"/>
              </w:rPr>
              <w:t>未披露</w:t>
            </w:r>
          </w:p>
        </w:tc>
      </w:tr>
      <w:tr>
        <w:trPr>
          <w:cantSplit/>
        </w:trPr>
        <w:tc>
          <w:tcPr>
            <w:tcW w:type="dxa" w:w="1814"/>
            <w:vAlign w:val="center"/>
            <w:shd w:fill="E7F0F9" w:val="clear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b/>
                <w:sz w:val="21"/>
              </w:rPr>
              <w:t>会议形式</w:t>
            </w:r>
          </w:p>
        </w:tc>
        <w:tc>
          <w:tcPr>
            <w:tcW w:type="dxa" w:w="7200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b w:val="0"/>
                <w:sz w:val="21"/>
              </w:rPr>
              <w:t>电子行业专题电话会 / 光通信与PCB双专题汇报</w:t>
            </w:r>
          </w:p>
        </w:tc>
      </w:tr>
      <w:tr>
        <w:trPr>
          <w:cantSplit/>
        </w:trPr>
        <w:tc>
          <w:tcPr>
            <w:tcW w:type="dxa" w:w="1814"/>
            <w:vAlign w:val="center"/>
            <w:shd w:fill="E7F0F9" w:val="clear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b/>
                <w:sz w:val="21"/>
              </w:rPr>
              <w:t>受众与性质</w:t>
            </w:r>
          </w:p>
        </w:tc>
        <w:tc>
          <w:tcPr>
            <w:tcW w:type="dxa" w:w="7200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b w:val="0"/>
                <w:sz w:val="21"/>
              </w:rPr>
              <w:t>机构投资者；产业链调研与行业判断</w:t>
            </w:r>
          </w:p>
        </w:tc>
      </w:tr>
      <w:tr>
        <w:trPr>
          <w:cantSplit/>
        </w:trPr>
        <w:tc>
          <w:tcPr>
            <w:tcW w:type="dxa" w:w="1814"/>
            <w:vAlign w:val="center"/>
            <w:shd w:fill="E7F0F9" w:val="clear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b/>
                <w:sz w:val="21"/>
              </w:rPr>
              <w:t>文本说明</w:t>
            </w:r>
          </w:p>
        </w:tc>
        <w:tc>
          <w:tcPr>
            <w:tcW w:type="dxa" w:w="7200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b w:val="0"/>
                <w:sz w:val="21"/>
              </w:rPr>
              <w:t>基于 AI 初步修正的 ASR 转写整理，部分公司名与数据口径为低置信度内容，正文以[?]标注并汇总于文末「文本备注」，建议人工复核。</w:t>
            </w:r>
          </w:p>
        </w:tc>
      </w:tr>
    </w:tbl>
    <w:p>
      <w:pPr>
        <w:keepNext/>
        <w:spacing w:before="240" w:after="140" w:line="240" w:lineRule="auto"/>
      </w:pPr>
      <w:r>
        <w:rPr>
          <w:rFonts w:ascii="Microsoft YaHei" w:hAnsi="Microsoft YaHei" w:eastAsia="Microsoft YaHei"/>
          <w:b/>
          <w:color w:val="1F4E79"/>
          <w:sz w:val="28"/>
        </w:rPr>
        <w:t>二、核心要点</w:t>
      </w:r>
    </w:p>
    <w:p>
      <w:pPr>
        <w:keepNext w:val="0"/>
        <w:numPr>
          <w:ilvl w:val="0"/>
          <w:numId w:val="10"/>
        </w:numPr>
        <w:spacing w:before="0" w:after="80" w:line="300" w:lineRule="auto"/>
        <w:ind w:left="720" w:hanging="360"/>
      </w:pPr>
      <w:r>
        <w:rPr>
          <w:rFonts w:ascii="Microsoft YaHei" w:hAnsi="Microsoft YaHei" w:eastAsia="Microsoft YaHei"/>
          <w:b/>
          <w:sz w:val="21"/>
        </w:rPr>
        <w:t>1.6T oDSP紧缺：</w:t>
      </w:r>
      <w:r>
        <w:rPr>
          <w:rFonts w:ascii="Microsoft YaHei" w:hAnsi="Microsoft YaHei" w:eastAsia="Microsoft YaHei"/>
          <w:sz w:val="21"/>
        </w:rPr>
        <w:t>过去3—4个月，1.6T oDSP成为光模块上游紧缺加深最明显的物料；主流采用3nm制程，Marvell年初发布2nm平台，先进制程产能与下游需求爬坡共同形成瓶颈。</w:t>
      </w:r>
    </w:p>
    <w:p>
      <w:pPr>
        <w:keepNext w:val="0"/>
        <w:numPr>
          <w:ilvl w:val="0"/>
          <w:numId w:val="10"/>
        </w:numPr>
        <w:spacing w:before="0" w:after="80" w:line="300" w:lineRule="auto"/>
        <w:ind w:left="720" w:hanging="360"/>
      </w:pPr>
      <w:r>
        <w:rPr>
          <w:rFonts w:ascii="Microsoft YaHei" w:hAnsi="Microsoft YaHei" w:eastAsia="Microsoft YaHei"/>
          <w:b/>
          <w:sz w:val="21"/>
        </w:rPr>
        <w:t>订单能见度：</w:t>
      </w:r>
      <w:r>
        <w:rPr>
          <w:rFonts w:ascii="Microsoft YaHei" w:hAnsi="Microsoft YaHei" w:eastAsia="Microsoft YaHei"/>
          <w:sz w:val="21"/>
        </w:rPr>
        <w:t>面向2027年的DSP下单量显著高于市场原先模块出货模型，但团队不主张直接等比例上修可插拔模块，建议6—8月继续跟踪CoS产能[?]、GPU/加速卡和头部CSP的AI ASIC数量。</w:t>
      </w:r>
    </w:p>
    <w:p>
      <w:pPr>
        <w:keepNext w:val="0"/>
        <w:numPr>
          <w:ilvl w:val="0"/>
          <w:numId w:val="10"/>
        </w:numPr>
        <w:spacing w:before="0" w:after="80" w:line="300" w:lineRule="auto"/>
        <w:ind w:left="720" w:hanging="360"/>
      </w:pPr>
      <w:r>
        <w:rPr>
          <w:rFonts w:ascii="Microsoft YaHei" w:hAnsi="Microsoft YaHei" w:eastAsia="Microsoft YaHei"/>
          <w:b/>
          <w:sz w:val="21"/>
        </w:rPr>
        <w:t>需求向后蔓延：</w:t>
      </w:r>
      <w:r>
        <w:rPr>
          <w:rFonts w:ascii="Microsoft YaHei" w:hAnsi="Microsoft YaHei" w:eastAsia="Microsoft YaHei"/>
          <w:sz w:val="21"/>
        </w:rPr>
        <w:t>部分2027年需求可能无法在当年完全交付，最上游加单反映行业能见度向2028年及以后延伸。</w:t>
      </w:r>
    </w:p>
    <w:p>
      <w:pPr>
        <w:keepNext w:val="0"/>
        <w:numPr>
          <w:ilvl w:val="0"/>
          <w:numId w:val="10"/>
        </w:numPr>
        <w:spacing w:before="0" w:after="80" w:line="300" w:lineRule="auto"/>
        <w:ind w:left="720" w:hanging="360"/>
      </w:pPr>
      <w:r>
        <w:rPr>
          <w:rFonts w:ascii="Microsoft YaHei" w:hAnsi="Microsoft YaHei" w:eastAsia="Microsoft YaHei"/>
          <w:b/>
          <w:sz w:val="21"/>
        </w:rPr>
        <w:t>NPO增量：</w:t>
      </w:r>
      <w:r>
        <w:rPr>
          <w:rFonts w:ascii="Microsoft YaHei" w:hAnsi="Microsoft YaHei" w:eastAsia="Microsoft YaHei"/>
          <w:sz w:val="21"/>
        </w:rPr>
        <w:t>某海外头部CSP的scale-up方案预计2027年形成千万只量级6.4T光引擎需求；英伟达侧可能在2027—2028年形成千万只量级3.2T NPO光引擎需求，当前仍处观察窗口。</w:t>
      </w:r>
    </w:p>
    <w:p>
      <w:pPr>
        <w:keepNext w:val="0"/>
        <w:numPr>
          <w:ilvl w:val="0"/>
          <w:numId w:val="10"/>
        </w:numPr>
        <w:spacing w:before="0" w:after="80" w:line="300" w:lineRule="auto"/>
        <w:ind w:left="720" w:hanging="360"/>
      </w:pPr>
      <w:r>
        <w:rPr>
          <w:rFonts w:ascii="Microsoft YaHei" w:hAnsi="Microsoft YaHei" w:eastAsia="Microsoft YaHei"/>
          <w:b/>
          <w:sz w:val="21"/>
        </w:rPr>
        <w:t>架构并存：</w:t>
      </w:r>
      <w:r>
        <w:rPr>
          <w:rFonts w:ascii="Microsoft YaHei" w:hAnsi="Microsoft YaHei" w:eastAsia="Microsoft YaHei"/>
          <w:sz w:val="21"/>
        </w:rPr>
        <w:t>英伟达、谷歌、亚马逊、Meta在CPO/NPO/OCS等方案上选择不同，未来3—5年技术未必快速收敛；在大客户体系内已获信任的头部模块企业更具确定性。</w:t>
      </w:r>
    </w:p>
    <w:p>
      <w:pPr>
        <w:keepNext w:val="0"/>
        <w:numPr>
          <w:ilvl w:val="0"/>
          <w:numId w:val="10"/>
        </w:numPr>
        <w:spacing w:before="0" w:after="80" w:line="300" w:lineRule="auto"/>
        <w:ind w:left="720" w:hanging="360"/>
      </w:pPr>
      <w:r>
        <w:rPr>
          <w:rFonts w:ascii="Microsoft YaHei" w:hAnsi="Microsoft YaHei" w:eastAsia="Microsoft YaHei"/>
          <w:b/>
          <w:sz w:val="21"/>
        </w:rPr>
        <w:t>利润测算：</w:t>
      </w:r>
      <w:r>
        <w:rPr>
          <w:rFonts w:ascii="Microsoft YaHei" w:hAnsi="Microsoft YaHei" w:eastAsia="Microsoft YaHei"/>
          <w:sz w:val="21"/>
        </w:rPr>
        <w:t>假设NPO单位Tb成本为传统可插拔模块的70%—80%，1000万只3.2T光引擎可对应约200—250亿元人民币产业增量利润；该测算对单价、良率和净利率高度敏感。</w:t>
      </w:r>
    </w:p>
    <w:p>
      <w:pPr>
        <w:keepNext w:val="0"/>
        <w:numPr>
          <w:ilvl w:val="0"/>
          <w:numId w:val="10"/>
        </w:numPr>
        <w:spacing w:before="0" w:after="80" w:line="300" w:lineRule="auto"/>
        <w:ind w:left="720" w:hanging="360"/>
      </w:pPr>
      <w:r>
        <w:rPr>
          <w:rFonts w:ascii="Microsoft YaHei" w:hAnsi="Microsoft YaHei" w:eastAsia="Microsoft YaHei"/>
          <w:b/>
          <w:sz w:val="21"/>
        </w:rPr>
        <w:t>国内光模块：</w:t>
      </w:r>
      <w:r>
        <w:rPr>
          <w:rFonts w:ascii="Microsoft YaHei" w:hAnsi="Microsoft YaHei" w:eastAsia="Microsoft YaHei"/>
          <w:sz w:val="21"/>
        </w:rPr>
        <w:t>2026年国内高速光模块需求约3500万只以上，其中400G约2000万只、800G约1500万只以上；2027年800G预计增至3000万—4000万只，1.6T进入百万只级批量。</w:t>
      </w:r>
    </w:p>
    <w:p>
      <w:pPr>
        <w:keepNext w:val="0"/>
        <w:numPr>
          <w:ilvl w:val="0"/>
          <w:numId w:val="10"/>
        </w:numPr>
        <w:spacing w:before="0" w:after="80" w:line="300" w:lineRule="auto"/>
        <w:ind w:left="720" w:hanging="360"/>
      </w:pPr>
      <w:r>
        <w:rPr>
          <w:rFonts w:ascii="Microsoft YaHei" w:hAnsi="Microsoft YaHei" w:eastAsia="Microsoft YaHei"/>
          <w:b/>
          <w:sz w:val="21"/>
        </w:rPr>
        <w:t>国内NPO：</w:t>
      </w:r>
      <w:r>
        <w:rPr>
          <w:rFonts w:ascii="Microsoft YaHei" w:hAnsi="Microsoft YaHei" w:eastAsia="Microsoft YaHei"/>
          <w:sz w:val="21"/>
        </w:rPr>
        <w:t>阿里3.2T NPO方案预计2027年小批量、2028年规模量产[?]；高速率占比提升有利于供应商收入和利润率。</w:t>
      </w:r>
    </w:p>
    <w:p>
      <w:pPr>
        <w:keepNext w:val="0"/>
        <w:numPr>
          <w:ilvl w:val="0"/>
          <w:numId w:val="10"/>
        </w:numPr>
        <w:spacing w:before="0" w:after="80" w:line="300" w:lineRule="auto"/>
        <w:ind w:left="720" w:hanging="360"/>
      </w:pPr>
      <w:r>
        <w:rPr>
          <w:rFonts w:ascii="Microsoft YaHei" w:hAnsi="Microsoft YaHei" w:eastAsia="Microsoft YaHei"/>
          <w:b/>
          <w:sz w:val="21"/>
        </w:rPr>
        <w:t>MPO与光纤：</w:t>
      </w:r>
      <w:r>
        <w:rPr>
          <w:rFonts w:ascii="Microsoft YaHei" w:hAnsi="Microsoft YaHei" w:eastAsia="Microsoft YaHei"/>
          <w:sz w:val="21"/>
        </w:rPr>
        <w:t>MPO行业处于供不应求，扩产产值决定未来1—2年收入上限；G.657.A1/A2等跳线光纤及多模光纤由过剩转为紧缺，短单模式使上游涨价较易传导。</w:t>
      </w:r>
    </w:p>
    <w:p>
      <w:pPr>
        <w:keepNext w:val="0"/>
        <w:numPr>
          <w:ilvl w:val="0"/>
          <w:numId w:val="10"/>
        </w:numPr>
        <w:spacing w:before="0" w:after="80" w:line="300" w:lineRule="auto"/>
        <w:ind w:left="720" w:hanging="360"/>
      </w:pPr>
      <w:r>
        <w:rPr>
          <w:rFonts w:ascii="Microsoft YaHei" w:hAnsi="Microsoft YaHei" w:eastAsia="Microsoft YaHei"/>
          <w:b/>
          <w:sz w:val="21"/>
        </w:rPr>
        <w:t>AI PCB市场：</w:t>
      </w:r>
      <w:r>
        <w:rPr>
          <w:rFonts w:ascii="Microsoft YaHei" w:hAnsi="Microsoft YaHei" w:eastAsia="Microsoft YaHei"/>
          <w:sz w:val="21"/>
        </w:rPr>
        <w:t>团队测算AI PCB规模由2025年56亿美元增至2026年122亿美元、2027年255亿美元；下一代平台[?]单GPU对应PCB价值量较GB300提高36%，Google TPU提高20%以上。</w:t>
      </w:r>
    </w:p>
    <w:p>
      <w:pPr>
        <w:keepNext w:val="0"/>
        <w:numPr>
          <w:ilvl w:val="0"/>
          <w:numId w:val="10"/>
        </w:numPr>
        <w:spacing w:before="0" w:after="80" w:line="300" w:lineRule="auto"/>
        <w:ind w:left="720" w:hanging="360"/>
      </w:pPr>
      <w:r>
        <w:rPr>
          <w:rFonts w:ascii="Microsoft YaHei" w:hAnsi="Microsoft YaHei" w:eastAsia="Microsoft YaHei"/>
          <w:b/>
          <w:sz w:val="21"/>
        </w:rPr>
        <w:t>CCL放大效应：</w:t>
      </w:r>
      <w:r>
        <w:rPr>
          <w:rFonts w:ascii="Microsoft YaHei" w:hAnsi="Microsoft YaHei" w:eastAsia="Microsoft YaHei"/>
          <w:sz w:val="21"/>
        </w:rPr>
        <w:t>AI服务器/交换机PCB层数由十几层提升至40层以上，部分方案达78层或更多，材料规格与良率要求提高，使CCL、电子布、铜箔和钻针需求被进一步放大。</w:t>
      </w:r>
    </w:p>
    <w:p>
      <w:pPr>
        <w:keepNext w:val="0"/>
        <w:numPr>
          <w:ilvl w:val="0"/>
          <w:numId w:val="10"/>
        </w:numPr>
        <w:spacing w:before="0" w:after="80" w:line="300" w:lineRule="auto"/>
        <w:ind w:left="720" w:hanging="360"/>
      </w:pPr>
      <w:r>
        <w:rPr>
          <w:rFonts w:ascii="Microsoft YaHei" w:hAnsi="Microsoft YaHei" w:eastAsia="Microsoft YaHei"/>
          <w:b/>
          <w:sz w:val="21"/>
        </w:rPr>
        <w:t>涨价链排序：</w:t>
      </w:r>
      <w:r>
        <w:rPr>
          <w:rFonts w:ascii="Microsoft YaHei" w:hAnsi="Microsoft YaHei" w:eastAsia="Microsoft YaHei"/>
          <w:sz w:val="21"/>
        </w:rPr>
        <w:t>短期看CCL涨价叙事强于PCB，CCL上游中电子布优于铜箔、铜箔优于树脂；普通FR-4也因特种布挤占织布机而涨价。</w:t>
      </w:r>
    </w:p>
    <w:p>
      <w:pPr>
        <w:keepNext w:val="0"/>
        <w:numPr>
          <w:ilvl w:val="0"/>
          <w:numId w:val="10"/>
        </w:numPr>
        <w:spacing w:before="0" w:after="80" w:line="300" w:lineRule="auto"/>
        <w:ind w:left="720" w:hanging="360"/>
      </w:pPr>
      <w:r>
        <w:rPr>
          <w:rFonts w:ascii="Microsoft YaHei" w:hAnsi="Microsoft YaHei" w:eastAsia="Microsoft YaHei"/>
          <w:b/>
          <w:sz w:val="21"/>
        </w:rPr>
        <w:t>持续性判断：</w:t>
      </w:r>
      <w:r>
        <w:rPr>
          <w:rFonts w:ascii="Microsoft YaHei" w:hAnsi="Microsoft YaHei" w:eastAsia="Microsoft YaHei"/>
          <w:sz w:val="21"/>
        </w:rPr>
        <w:t>未来半年至1年低端CCL涨价锐度较强，但长期需观察高端需求挤占、扩产进度、客户接受度以及高端CCL/电子布份额提升。</w:t>
      </w:r>
    </w:p>
    <w:p>
      <w:pPr>
        <w:keepNext/>
        <w:spacing w:before="240" w:after="140" w:line="240" w:lineRule="auto"/>
      </w:pPr>
      <w:r>
        <w:rPr>
          <w:rFonts w:ascii="Microsoft YaHei" w:hAnsi="Microsoft YaHei" w:eastAsia="Microsoft YaHei"/>
          <w:b/>
          <w:color w:val="1F4E79"/>
          <w:sz w:val="28"/>
        </w:rPr>
        <w:t>三、专家陈述</w:t>
      </w:r>
    </w:p>
    <w:p>
      <w:pPr>
        <w:keepNext w:val="0"/>
        <w:spacing w:before="0" w:after="120" w:line="300" w:lineRule="auto"/>
      </w:pPr>
      <w:r>
        <w:rPr>
          <w:rFonts w:ascii="Microsoft YaHei" w:hAnsi="Microsoft YaHei" w:eastAsia="Microsoft YaHei"/>
          <w:i/>
          <w:sz w:val="21"/>
        </w:rPr>
        <w:t>注：以下按主题归并整理，两个演讲人的连续陈述分别对应光通信与PCB/CCL专题。</w:t>
      </w:r>
    </w:p>
    <w:p>
      <w:pPr>
        <w:keepNext/>
        <w:spacing w:before="180" w:after="100" w:line="240" w:lineRule="auto"/>
      </w:pPr>
      <w:r>
        <w:rPr>
          <w:rFonts w:ascii="Microsoft YaHei" w:hAnsi="Microsoft YaHei" w:eastAsia="Microsoft YaHei"/>
          <w:b/>
          <w:color w:val="2E74B5"/>
          <w:sz w:val="24"/>
        </w:rPr>
        <w:t>1. 光模块上游：oDSP、先进制程与订单能见度</w:t>
      </w:r>
    </w:p>
    <w:p>
      <w:pPr>
        <w:keepNext w:val="0"/>
        <w:numPr>
          <w:ilvl w:val="0"/>
          <w:numId w:val="10"/>
        </w:numPr>
        <w:spacing w:before="0" w:after="80" w:line="300" w:lineRule="auto"/>
        <w:ind w:left="720" w:hanging="360"/>
      </w:pPr>
      <w:r>
        <w:rPr>
          <w:rFonts w:ascii="Microsoft YaHei" w:hAnsi="Microsoft YaHei" w:eastAsia="Microsoft YaHei"/>
          <w:b/>
          <w:sz w:val="21"/>
        </w:rPr>
        <w:t>紧缺变化：</w:t>
      </w:r>
      <w:r>
        <w:rPr>
          <w:rFonts w:ascii="Microsoft YaHei" w:hAnsi="Microsoft YaHei" w:eastAsia="Microsoft YaHei"/>
          <w:sz w:val="21"/>
        </w:rPr>
        <w:t>半年前市场更多关注光芯片、有源/无源器件；近3—4个月紧缺焦点转向1.6T oDSP。Marvell、Broadcom供应集中，且1.6T在2025年才开始大规模量产。</w:t>
      </w:r>
    </w:p>
    <w:p>
      <w:pPr>
        <w:keepNext w:val="0"/>
        <w:numPr>
          <w:ilvl w:val="0"/>
          <w:numId w:val="10"/>
        </w:numPr>
        <w:spacing w:before="0" w:after="80" w:line="300" w:lineRule="auto"/>
        <w:ind w:left="720" w:hanging="360"/>
      </w:pPr>
      <w:r>
        <w:rPr>
          <w:rFonts w:ascii="Microsoft YaHei" w:hAnsi="Microsoft YaHei" w:eastAsia="Microsoft YaHei"/>
          <w:b/>
          <w:sz w:val="21"/>
        </w:rPr>
        <w:t>制程约束：</w:t>
      </w:r>
      <w:r>
        <w:rPr>
          <w:rFonts w:ascii="Microsoft YaHei" w:hAnsi="Microsoft YaHei" w:eastAsia="Microsoft YaHei"/>
          <w:sz w:val="21"/>
        </w:rPr>
        <w:t>主流3nm、前沿2nm对先进制程提出高要求，台积电先进制程产能并不宽裕；叠加2026年下半年需求环比快速提升，形成供需张力。</w:t>
      </w:r>
    </w:p>
    <w:p>
      <w:pPr>
        <w:keepNext w:val="0"/>
        <w:numPr>
          <w:ilvl w:val="0"/>
          <w:numId w:val="10"/>
        </w:numPr>
        <w:spacing w:before="0" w:after="80" w:line="300" w:lineRule="auto"/>
        <w:ind w:left="720" w:hanging="360"/>
      </w:pPr>
      <w:r>
        <w:rPr>
          <w:rFonts w:ascii="Microsoft YaHei" w:hAnsi="Microsoft YaHei" w:eastAsia="Microsoft YaHei"/>
          <w:b/>
          <w:sz w:val="21"/>
        </w:rPr>
        <w:t>预测方法：</w:t>
      </w:r>
      <w:r>
        <w:rPr>
          <w:rFonts w:ascii="Microsoft YaHei" w:hAnsi="Microsoft YaHei" w:eastAsia="Microsoft YaHei"/>
          <w:sz w:val="21"/>
        </w:rPr>
        <w:t>DSP下单不应直接等同模块出货。最终需要与CoS[?]、GPU/加速卡、CSP AI ASIC和整机规划相互验证。</w:t>
      </w:r>
    </w:p>
    <w:p>
      <w:pPr>
        <w:keepNext/>
        <w:spacing w:before="180" w:after="100" w:line="240" w:lineRule="auto"/>
      </w:pPr>
      <w:r>
        <w:rPr>
          <w:rFonts w:ascii="Microsoft YaHei" w:hAnsi="Microsoft YaHei" w:eastAsia="Microsoft YaHei"/>
          <w:b/>
          <w:color w:val="2E74B5"/>
          <w:sz w:val="24"/>
        </w:rPr>
        <w:t>2. NPO/CPO与scale-up技术路线</w:t>
      </w:r>
    </w:p>
    <w:p>
      <w:pPr>
        <w:keepNext w:val="0"/>
        <w:numPr>
          <w:ilvl w:val="0"/>
          <w:numId w:val="10"/>
        </w:numPr>
        <w:spacing w:before="0" w:after="80" w:line="300" w:lineRule="auto"/>
        <w:ind w:left="720" w:hanging="360"/>
      </w:pPr>
      <w:r>
        <w:rPr>
          <w:rFonts w:ascii="Microsoft YaHei" w:hAnsi="Microsoft YaHei" w:eastAsia="Microsoft YaHei"/>
          <w:b/>
          <w:sz w:val="21"/>
        </w:rPr>
        <w:t>海外客户：</w:t>
      </w:r>
      <w:r>
        <w:rPr>
          <w:rFonts w:ascii="Microsoft YaHei" w:hAnsi="Microsoft YaHei" w:eastAsia="Microsoft YaHei"/>
          <w:sz w:val="21"/>
        </w:rPr>
        <w:t>某头部CSP在2027年可能产生千万只6.4T引擎需求；英伟达NPO推进在5月底出现节点变化[?]，潜在需求以3.2T为主。</w:t>
      </w:r>
    </w:p>
    <w:p>
      <w:pPr>
        <w:keepNext w:val="0"/>
        <w:numPr>
          <w:ilvl w:val="0"/>
          <w:numId w:val="10"/>
        </w:numPr>
        <w:spacing w:before="0" w:after="80" w:line="300" w:lineRule="auto"/>
        <w:ind w:left="720" w:hanging="360"/>
      </w:pPr>
      <w:r>
        <w:rPr>
          <w:rFonts w:ascii="Microsoft YaHei" w:hAnsi="Microsoft YaHei" w:eastAsia="Microsoft YaHei"/>
          <w:b/>
          <w:sz w:val="21"/>
        </w:rPr>
        <w:t>场景细分：</w:t>
      </w:r>
      <w:r>
        <w:rPr>
          <w:rFonts w:ascii="Microsoft YaHei" w:hAnsi="Microsoft YaHei" w:eastAsia="Microsoft YaHei"/>
          <w:sz w:val="21"/>
        </w:rPr>
        <w:t>演讲人推测一跳scale-up连接可能更坚定采用CPO，而跨柜互联可能采用NPO过渡或中长期方案；原文“CPU/NPU”按光通信语境整理为CPO/NPO。</w:t>
      </w:r>
    </w:p>
    <w:p>
      <w:pPr>
        <w:keepNext w:val="0"/>
        <w:numPr>
          <w:ilvl w:val="0"/>
          <w:numId w:val="10"/>
        </w:numPr>
        <w:spacing w:before="0" w:after="80" w:line="300" w:lineRule="auto"/>
        <w:ind w:left="720" w:hanging="360"/>
      </w:pPr>
      <w:r>
        <w:rPr>
          <w:rFonts w:ascii="Microsoft YaHei" w:hAnsi="Microsoft YaHei" w:eastAsia="Microsoft YaHei"/>
          <w:b/>
          <w:sz w:val="21"/>
        </w:rPr>
        <w:t>客户差异：</w:t>
      </w:r>
      <w:r>
        <w:rPr>
          <w:rFonts w:ascii="Microsoft YaHei" w:hAnsi="Microsoft YaHei" w:eastAsia="Microsoft YaHei"/>
          <w:sz w:val="21"/>
        </w:rPr>
        <w:t>谷歌坚持OCS，亚马逊推进NPO较积极，Meta同时推进CPO/NPO；多技术并存有利于具备联合开发能力的头部供应商。</w:t>
      </w:r>
    </w:p>
    <w:p>
      <w:pPr>
        <w:keepNext w:val="0"/>
        <w:numPr>
          <w:ilvl w:val="0"/>
          <w:numId w:val="10"/>
        </w:numPr>
        <w:spacing w:before="0" w:after="80" w:line="300" w:lineRule="auto"/>
        <w:ind w:left="720" w:hanging="360"/>
      </w:pPr>
      <w:r>
        <w:rPr>
          <w:rFonts w:ascii="Microsoft YaHei" w:hAnsi="Microsoft YaHei" w:eastAsia="Microsoft YaHei"/>
          <w:b/>
          <w:sz w:val="21"/>
        </w:rPr>
        <w:t>定量弹性：</w:t>
      </w:r>
      <w:r>
        <w:rPr>
          <w:rFonts w:ascii="Microsoft YaHei" w:hAnsi="Microsoft YaHei" w:eastAsia="Microsoft YaHei"/>
          <w:sz w:val="21"/>
        </w:rPr>
        <w:t>1000万只3.2T光引擎在70%—80%单位成本假设下，对应约200—250亿元产业利润；若客户数和6.4T占比提高，空间可进一步放大。</w:t>
      </w:r>
    </w:p>
    <w:p>
      <w:pPr>
        <w:keepNext/>
        <w:spacing w:before="180" w:after="100" w:line="240" w:lineRule="auto"/>
      </w:pPr>
      <w:r>
        <w:rPr>
          <w:rFonts w:ascii="Microsoft YaHei" w:hAnsi="Microsoft YaHei" w:eastAsia="Microsoft YaHei"/>
          <w:b/>
          <w:color w:val="2E74B5"/>
          <w:sz w:val="24"/>
        </w:rPr>
        <w:t>3. 国内光模块与NPO需求</w:t>
      </w:r>
    </w:p>
    <w:p>
      <w:pPr>
        <w:keepNext w:val="0"/>
        <w:numPr>
          <w:ilvl w:val="0"/>
          <w:numId w:val="10"/>
        </w:numPr>
        <w:spacing w:before="0" w:after="80" w:line="300" w:lineRule="auto"/>
        <w:ind w:left="720" w:hanging="360"/>
      </w:pPr>
      <w:r>
        <w:rPr>
          <w:rFonts w:ascii="Microsoft YaHei" w:hAnsi="Microsoft YaHei" w:eastAsia="Microsoft YaHei"/>
          <w:b/>
          <w:sz w:val="21"/>
        </w:rPr>
        <w:t>2026结构：</w:t>
      </w:r>
      <w:r>
        <w:rPr>
          <w:rFonts w:ascii="Microsoft YaHei" w:hAnsi="Microsoft YaHei" w:eastAsia="Microsoft YaHei"/>
          <w:sz w:val="21"/>
        </w:rPr>
        <w:t>国内高速光模块3500万只以上，400G约2000万只、800G约1500万只以上。</w:t>
      </w:r>
    </w:p>
    <w:p>
      <w:pPr>
        <w:keepNext w:val="0"/>
        <w:numPr>
          <w:ilvl w:val="0"/>
          <w:numId w:val="10"/>
        </w:numPr>
        <w:spacing w:before="0" w:after="80" w:line="300" w:lineRule="auto"/>
        <w:ind w:left="720" w:hanging="360"/>
      </w:pPr>
      <w:r>
        <w:rPr>
          <w:rFonts w:ascii="Microsoft YaHei" w:hAnsi="Microsoft YaHei" w:eastAsia="Microsoft YaHei"/>
          <w:b/>
          <w:sz w:val="21"/>
        </w:rPr>
        <w:t>2027升级：</w:t>
      </w:r>
      <w:r>
        <w:rPr>
          <w:rFonts w:ascii="Microsoft YaHei" w:hAnsi="Microsoft YaHei" w:eastAsia="Microsoft YaHei"/>
          <w:sz w:val="21"/>
        </w:rPr>
        <w:t>800G需求3000万—4000万只，较2026年翻倍以上；1.6T出现百万只级批量，字节、快手等互联网客户被提及。</w:t>
      </w:r>
    </w:p>
    <w:p>
      <w:pPr>
        <w:keepNext w:val="0"/>
        <w:numPr>
          <w:ilvl w:val="0"/>
          <w:numId w:val="10"/>
        </w:numPr>
        <w:spacing w:before="0" w:after="80" w:line="300" w:lineRule="auto"/>
        <w:ind w:left="720" w:hanging="360"/>
      </w:pPr>
      <w:r>
        <w:rPr>
          <w:rFonts w:ascii="Microsoft YaHei" w:hAnsi="Microsoft YaHei" w:eastAsia="Microsoft YaHei"/>
          <w:b/>
          <w:sz w:val="21"/>
        </w:rPr>
        <w:t>盈利改善：</w:t>
      </w:r>
      <w:r>
        <w:rPr>
          <w:rFonts w:ascii="Microsoft YaHei" w:hAnsi="Microsoft YaHei" w:eastAsia="Microsoft YaHei"/>
          <w:sz w:val="21"/>
        </w:rPr>
        <w:t>国内同速率价格较海外有折价，但速率越高、竞争格局越好；800G和1.6T占比提升有助于利润率。</w:t>
      </w:r>
    </w:p>
    <w:p>
      <w:pPr>
        <w:keepNext w:val="0"/>
        <w:numPr>
          <w:ilvl w:val="0"/>
          <w:numId w:val="10"/>
        </w:numPr>
        <w:spacing w:before="0" w:after="80" w:line="300" w:lineRule="auto"/>
        <w:ind w:left="720" w:hanging="360"/>
      </w:pPr>
      <w:r>
        <w:rPr>
          <w:rFonts w:ascii="Microsoft YaHei" w:hAnsi="Microsoft YaHei" w:eastAsia="Microsoft YaHei"/>
          <w:b/>
          <w:sz w:val="21"/>
        </w:rPr>
        <w:t>阿里方案：</w:t>
      </w:r>
      <w:r>
        <w:rPr>
          <w:rFonts w:ascii="Microsoft YaHei" w:hAnsi="Microsoft YaHei" w:eastAsia="Microsoft YaHei"/>
          <w:sz w:val="21"/>
        </w:rPr>
        <w:t>3.2T NPO预计2027年小批量、2028年规模量产，属于产业链调研口径。</w:t>
      </w:r>
    </w:p>
    <w:p>
      <w:pPr>
        <w:keepNext/>
        <w:spacing w:before="180" w:after="100" w:line="240" w:lineRule="auto"/>
      </w:pPr>
      <w:r>
        <w:rPr>
          <w:rFonts w:ascii="Microsoft YaHei" w:hAnsi="Microsoft YaHei" w:eastAsia="Microsoft YaHei"/>
          <w:b/>
          <w:color w:val="2E74B5"/>
          <w:sz w:val="24"/>
        </w:rPr>
        <w:t>4. MPO、跳线与光纤供需</w:t>
      </w:r>
    </w:p>
    <w:p>
      <w:pPr>
        <w:keepNext w:val="0"/>
        <w:numPr>
          <w:ilvl w:val="0"/>
          <w:numId w:val="10"/>
        </w:numPr>
        <w:spacing w:before="0" w:after="80" w:line="300" w:lineRule="auto"/>
        <w:ind w:left="720" w:hanging="360"/>
      </w:pPr>
      <w:r>
        <w:rPr>
          <w:rFonts w:ascii="Microsoft YaHei" w:hAnsi="Microsoft YaHei" w:eastAsia="Microsoft YaHei"/>
          <w:b/>
          <w:sz w:val="21"/>
        </w:rPr>
        <w:t>供需状态：</w:t>
      </w:r>
      <w:r>
        <w:rPr>
          <w:rFonts w:ascii="Microsoft YaHei" w:hAnsi="Microsoft YaHei" w:eastAsia="Microsoft YaHei"/>
          <w:sz w:val="21"/>
        </w:rPr>
        <w:t>多家MPO厂商反馈行业供不应求，扩产规划直接决定未来1—2年收入上限。</w:t>
      </w:r>
    </w:p>
    <w:p>
      <w:pPr>
        <w:keepNext w:val="0"/>
        <w:numPr>
          <w:ilvl w:val="0"/>
          <w:numId w:val="10"/>
        </w:numPr>
        <w:spacing w:before="0" w:after="80" w:line="300" w:lineRule="auto"/>
        <w:ind w:left="720" w:hanging="360"/>
      </w:pPr>
      <w:r>
        <w:rPr>
          <w:rFonts w:ascii="Microsoft YaHei" w:hAnsi="Microsoft YaHei" w:eastAsia="Microsoft YaHei"/>
          <w:b/>
          <w:sz w:val="21"/>
        </w:rPr>
        <w:t>瓶颈迁移：</w:t>
      </w:r>
      <w:r>
        <w:rPr>
          <w:rFonts w:ascii="Microsoft YaHei" w:hAnsi="Microsoft YaHei" w:eastAsia="Microsoft YaHei"/>
          <w:sz w:val="21"/>
        </w:rPr>
        <w:t>MT插芯[?]国产能力提升后，紧缺点更多转向跳线光纤；G.657.A1/A2单模光纤和多模光纤由供过于求转为供不应求。</w:t>
      </w:r>
    </w:p>
    <w:p>
      <w:pPr>
        <w:keepNext w:val="0"/>
        <w:numPr>
          <w:ilvl w:val="0"/>
          <w:numId w:val="10"/>
        </w:numPr>
        <w:spacing w:before="0" w:after="80" w:line="300" w:lineRule="auto"/>
        <w:ind w:left="720" w:hanging="360"/>
      </w:pPr>
      <w:r>
        <w:rPr>
          <w:rFonts w:ascii="Microsoft YaHei" w:hAnsi="Microsoft YaHei" w:eastAsia="Microsoft YaHei"/>
          <w:b/>
          <w:sz w:val="21"/>
        </w:rPr>
        <w:t>定价机制：</w:t>
      </w:r>
      <w:r>
        <w:rPr>
          <w:rFonts w:ascii="Microsoft YaHei" w:hAnsi="Microsoft YaHei" w:eastAsia="Microsoft YaHei"/>
          <w:sz w:val="21"/>
        </w:rPr>
        <w:t>MPO订单多为短单，上游物料涨价可较灵活地传导至客户。</w:t>
      </w:r>
    </w:p>
    <w:p>
      <w:pPr>
        <w:keepNext/>
        <w:spacing w:before="180" w:after="100" w:line="240" w:lineRule="auto"/>
      </w:pPr>
      <w:r>
        <w:rPr>
          <w:rFonts w:ascii="Microsoft YaHei" w:hAnsi="Microsoft YaHei" w:eastAsia="Microsoft YaHei"/>
          <w:b/>
          <w:color w:val="2E74B5"/>
          <w:sz w:val="24"/>
        </w:rPr>
        <w:t>5. PCB量价齐升与CCL放大器效应</w:t>
      </w:r>
    </w:p>
    <w:p>
      <w:pPr>
        <w:keepNext w:val="0"/>
        <w:numPr>
          <w:ilvl w:val="0"/>
          <w:numId w:val="10"/>
        </w:numPr>
        <w:spacing w:before="0" w:after="80" w:line="300" w:lineRule="auto"/>
        <w:ind w:left="720" w:hanging="360"/>
      </w:pPr>
      <w:r>
        <w:rPr>
          <w:rFonts w:ascii="Microsoft YaHei" w:hAnsi="Microsoft YaHei" w:eastAsia="Microsoft YaHei"/>
          <w:b/>
          <w:sz w:val="21"/>
        </w:rPr>
        <w:t>市场规模：</w:t>
      </w:r>
      <w:r>
        <w:rPr>
          <w:rFonts w:ascii="Microsoft YaHei" w:hAnsi="Microsoft YaHei" w:eastAsia="Microsoft YaHei"/>
          <w:sz w:val="21"/>
        </w:rPr>
        <w:t>AI PCB由2025年56亿美元、2026年122亿美元增长至2027年255亿美元，连续两年翻倍以上。</w:t>
      </w:r>
    </w:p>
    <w:p>
      <w:pPr>
        <w:keepNext w:val="0"/>
        <w:numPr>
          <w:ilvl w:val="0"/>
          <w:numId w:val="10"/>
        </w:numPr>
        <w:spacing w:before="0" w:after="80" w:line="300" w:lineRule="auto"/>
        <w:ind w:left="720" w:hanging="360"/>
      </w:pPr>
      <w:r>
        <w:rPr>
          <w:rFonts w:ascii="Microsoft YaHei" w:hAnsi="Microsoft YaHei" w:eastAsia="Microsoft YaHei"/>
          <w:b/>
          <w:sz w:val="21"/>
        </w:rPr>
        <w:t>量价齐升：</w:t>
      </w:r>
      <w:r>
        <w:rPr>
          <w:rFonts w:ascii="Microsoft YaHei" w:hAnsi="Microsoft YaHei" w:eastAsia="Microsoft YaHei"/>
          <w:sz w:val="21"/>
        </w:rPr>
        <w:t>AI服务器和交换机数量增长，同时层数、规格和工艺升级，推动ASP与材料用量上升。</w:t>
      </w:r>
    </w:p>
    <w:p>
      <w:pPr>
        <w:keepNext w:val="0"/>
        <w:numPr>
          <w:ilvl w:val="0"/>
          <w:numId w:val="10"/>
        </w:numPr>
        <w:spacing w:before="0" w:after="80" w:line="300" w:lineRule="auto"/>
        <w:ind w:left="720" w:hanging="360"/>
      </w:pPr>
      <w:r>
        <w:rPr>
          <w:rFonts w:ascii="Microsoft YaHei" w:hAnsi="Microsoft YaHei" w:eastAsia="Microsoft YaHei"/>
          <w:b/>
          <w:sz w:val="21"/>
        </w:rPr>
        <w:t>材料升级：</w:t>
      </w:r>
      <w:r>
        <w:rPr>
          <w:rFonts w:ascii="Microsoft YaHei" w:hAnsi="Microsoft YaHei" w:eastAsia="Microsoft YaHei"/>
          <w:sz w:val="21"/>
        </w:rPr>
        <w:t>高端CCL由一代低Dk向二代及更高等级演进[?]，层数提升、厚度和高速信号要求增加，良率下降进一步放大用量。</w:t>
      </w:r>
    </w:p>
    <w:p>
      <w:pPr>
        <w:keepNext w:val="0"/>
        <w:numPr>
          <w:ilvl w:val="0"/>
          <w:numId w:val="10"/>
        </w:numPr>
        <w:spacing w:before="0" w:after="80" w:line="300" w:lineRule="auto"/>
        <w:ind w:left="720" w:hanging="360"/>
      </w:pPr>
      <w:r>
        <w:rPr>
          <w:rFonts w:ascii="Microsoft YaHei" w:hAnsi="Microsoft YaHei" w:eastAsia="Microsoft YaHei"/>
          <w:b/>
          <w:sz w:val="21"/>
        </w:rPr>
        <w:t>供给挤占：</w:t>
      </w:r>
      <w:r>
        <w:rPr>
          <w:rFonts w:ascii="Microsoft YaHei" w:hAnsi="Microsoft YaHei" w:eastAsia="Microsoft YaHei"/>
          <w:sz w:val="21"/>
        </w:rPr>
        <w:t>特种布占用更多织布机，普通布产能被挤占；电子纱、铜箔、钻针等环节同步趋紧。</w:t>
      </w:r>
    </w:p>
    <w:p>
      <w:pPr>
        <w:keepNext/>
        <w:spacing w:before="180" w:after="100" w:line="240" w:lineRule="auto"/>
      </w:pPr>
      <w:r>
        <w:rPr>
          <w:rFonts w:ascii="Microsoft YaHei" w:hAnsi="Microsoft YaHei" w:eastAsia="Microsoft YaHei"/>
          <w:b/>
          <w:color w:val="2E74B5"/>
          <w:sz w:val="24"/>
        </w:rPr>
        <w:t>6. 高端/普通CCL的不同交易逻辑</w:t>
      </w:r>
    </w:p>
    <w:p>
      <w:pPr>
        <w:keepNext w:val="0"/>
        <w:numPr>
          <w:ilvl w:val="0"/>
          <w:numId w:val="10"/>
        </w:numPr>
        <w:spacing w:before="0" w:after="80" w:line="300" w:lineRule="auto"/>
        <w:ind w:left="720" w:hanging="360"/>
      </w:pPr>
      <w:r>
        <w:rPr>
          <w:rFonts w:ascii="Microsoft YaHei" w:hAnsi="Microsoft YaHei" w:eastAsia="Microsoft YaHei"/>
          <w:b/>
          <w:sz w:val="21"/>
        </w:rPr>
        <w:t>高端CCL：</w:t>
      </w:r>
      <w:r>
        <w:rPr>
          <w:rFonts w:ascii="Microsoft YaHei" w:hAnsi="Microsoft YaHei" w:eastAsia="Microsoft YaHei"/>
          <w:sz w:val="21"/>
        </w:rPr>
        <w:t>核心看头部公司客户突破、二代布缺口和更高等级材料放量；国产份额提升是主要阿尔法。</w:t>
      </w:r>
    </w:p>
    <w:p>
      <w:pPr>
        <w:keepNext w:val="0"/>
        <w:numPr>
          <w:ilvl w:val="0"/>
          <w:numId w:val="10"/>
        </w:numPr>
        <w:spacing w:before="0" w:after="80" w:line="300" w:lineRule="auto"/>
        <w:ind w:left="720" w:hanging="360"/>
      </w:pPr>
      <w:r>
        <w:rPr>
          <w:rFonts w:ascii="Microsoft YaHei" w:hAnsi="Microsoft YaHei" w:eastAsia="Microsoft YaHei"/>
          <w:b/>
          <w:sz w:val="21"/>
        </w:rPr>
        <w:t>普通CCL：</w:t>
      </w:r>
      <w:r>
        <w:rPr>
          <w:rFonts w:ascii="Microsoft YaHei" w:hAnsi="Microsoft YaHei" w:eastAsia="Microsoft YaHei"/>
          <w:sz w:val="21"/>
        </w:rPr>
        <w:t>FR-4涨价来自高端产能挤占、普通布扩产慢及客户分散，短期价格弹性更强。</w:t>
      </w:r>
    </w:p>
    <w:p>
      <w:pPr>
        <w:keepNext w:val="0"/>
        <w:numPr>
          <w:ilvl w:val="0"/>
          <w:numId w:val="10"/>
        </w:numPr>
        <w:spacing w:before="0" w:after="80" w:line="300" w:lineRule="auto"/>
        <w:ind w:left="720" w:hanging="360"/>
      </w:pPr>
      <w:r>
        <w:rPr>
          <w:rFonts w:ascii="Microsoft YaHei" w:hAnsi="Microsoft YaHei" w:eastAsia="Microsoft YaHei"/>
          <w:b/>
          <w:sz w:val="21"/>
        </w:rPr>
        <w:t>持续性：</w:t>
      </w:r>
      <w:r>
        <w:rPr>
          <w:rFonts w:ascii="Microsoft YaHei" w:hAnsi="Microsoft YaHei" w:eastAsia="Microsoft YaHei"/>
          <w:sz w:val="21"/>
        </w:rPr>
        <w:t>低端需求本身并未大规模增长，价格能否持续取决于高端继续挤占、扩产进度、客户接受度及与M6等高端材料的价差。</w:t>
      </w:r>
    </w:p>
    <w:p>
      <w:pPr>
        <w:keepNext w:val="0"/>
        <w:numPr>
          <w:ilvl w:val="0"/>
          <w:numId w:val="10"/>
        </w:numPr>
        <w:spacing w:before="0" w:after="80" w:line="300" w:lineRule="auto"/>
        <w:ind w:left="720" w:hanging="360"/>
      </w:pPr>
      <w:r>
        <w:rPr>
          <w:rFonts w:ascii="Microsoft YaHei" w:hAnsi="Microsoft YaHei" w:eastAsia="Microsoft YaHei"/>
          <w:b/>
          <w:sz w:val="21"/>
        </w:rPr>
        <w:t>选择顺序：</w:t>
      </w:r>
      <w:r>
        <w:rPr>
          <w:rFonts w:ascii="Microsoft YaHei" w:hAnsi="Microsoft YaHei" w:eastAsia="Microsoft YaHei"/>
          <w:sz w:val="21"/>
        </w:rPr>
        <w:t>短期CCL优于PCB，电子布优于铜箔、铜箔优于树脂；长期仍需回到高端材料份额和客户验证。</w:t>
      </w:r>
    </w:p>
    <w:p>
      <w:pPr>
        <w:keepNext/>
        <w:spacing w:before="180" w:after="100" w:line="240" w:lineRule="auto"/>
      </w:pPr>
      <w:r>
        <w:rPr>
          <w:rFonts w:ascii="Microsoft YaHei" w:hAnsi="Microsoft YaHei" w:eastAsia="Microsoft YaHei"/>
          <w:b/>
          <w:color w:val="2E74B5"/>
          <w:sz w:val="24"/>
        </w:rPr>
        <w:t>7. 方向归纳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BFBFBF"/>
          <w:start w:val="single" w:sz="4" w:space="0" w:color="BFBFBF"/>
          <w:bottom w:val="single" w:sz="4" w:space="0" w:color="BFBFBF"/>
          <w:end w:val="single" w:sz="4" w:space="0" w:color="BFBFBF"/>
          <w:insideH w:val="single" w:sz="4" w:space="0" w:color="BFBFBF"/>
          <w:insideV w:val="single" w:sz="4" w:space="0" w:color="BFBFBF"/>
        </w:tblBorders>
      </w:tblPr>
      <w:tblGrid>
        <w:gridCol w:w="3009"/>
        <w:gridCol w:w="3009"/>
        <w:gridCol w:w="3009"/>
      </w:tblGrid>
      <w:tr>
        <w:trPr>
          <w:tblHeader w:val="true"/>
        </w:trPr>
        <w:tc>
          <w:tcPr>
            <w:tcW w:type="dxa" w:w="1814"/>
            <w:shd w:fill="E7F0F9" w:val="clear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64" w:lineRule="auto"/>
              <w:jc w:val="center"/>
            </w:pPr>
            <w:r>
              <w:rPr>
                <w:rFonts w:ascii="Microsoft YaHei" w:hAnsi="Microsoft YaHei" w:eastAsia="Microsoft YaHei"/>
                <w:b/>
                <w:sz w:val="21"/>
              </w:rPr>
              <w:t>方向</w:t>
            </w:r>
          </w:p>
        </w:tc>
        <w:tc>
          <w:tcPr>
            <w:tcW w:type="dxa" w:w="3458"/>
            <w:shd w:fill="E7F0F9" w:val="clear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64" w:lineRule="auto"/>
              <w:jc w:val="center"/>
            </w:pPr>
            <w:r>
              <w:rPr>
                <w:rFonts w:ascii="Microsoft YaHei" w:hAnsi="Microsoft YaHei" w:eastAsia="Microsoft YaHei"/>
                <w:b/>
                <w:sz w:val="21"/>
              </w:rPr>
              <w:t>核心关注</w:t>
            </w:r>
          </w:p>
        </w:tc>
        <w:tc>
          <w:tcPr>
            <w:tcW w:type="dxa" w:w="3742"/>
            <w:shd w:fill="E7F0F9" w:val="clear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64" w:lineRule="auto"/>
              <w:jc w:val="center"/>
            </w:pPr>
            <w:r>
              <w:rPr>
                <w:rFonts w:ascii="Microsoft YaHei" w:hAnsi="Microsoft YaHei" w:eastAsia="Microsoft YaHei"/>
                <w:b/>
                <w:sz w:val="21"/>
              </w:rPr>
              <w:t>补充说明</w:t>
            </w:r>
          </w:p>
        </w:tc>
      </w:tr>
      <w:tr>
        <w:trPr>
          <w:cantSplit/>
        </w:trPr>
        <w:tc>
          <w:tcPr>
            <w:tcW w:type="dxa" w:w="1814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光模块上游</w:t>
            </w:r>
          </w:p>
        </w:tc>
        <w:tc>
          <w:tcPr>
            <w:tcW w:type="dxa" w:w="3458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1.6T oDSP、先进制程相关环节</w:t>
            </w:r>
          </w:p>
        </w:tc>
        <w:tc>
          <w:tcPr>
            <w:tcW w:type="dxa" w:w="3742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关注2027订单与2028能见度，避免物料订单简单等同出货。</w:t>
            </w:r>
          </w:p>
        </w:tc>
      </w:tr>
      <w:tr>
        <w:trPr>
          <w:cantSplit/>
        </w:trPr>
        <w:tc>
          <w:tcPr>
            <w:tcW w:type="dxa" w:w="1814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NPO/CPO</w:t>
            </w:r>
          </w:p>
        </w:tc>
        <w:tc>
          <w:tcPr>
            <w:tcW w:type="dxa" w:w="3458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头部模块、光引擎与联合开发供应商</w:t>
            </w:r>
          </w:p>
        </w:tc>
        <w:tc>
          <w:tcPr>
            <w:tcW w:type="dxa" w:w="3742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多架构并存，客户信任与量产能力最重要。</w:t>
            </w:r>
          </w:p>
        </w:tc>
      </w:tr>
      <w:tr>
        <w:trPr>
          <w:cantSplit/>
        </w:trPr>
        <w:tc>
          <w:tcPr>
            <w:tcW w:type="dxa" w:w="1814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MPO/光纤</w:t>
            </w:r>
          </w:p>
        </w:tc>
        <w:tc>
          <w:tcPr>
            <w:tcW w:type="dxa" w:w="3458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MPO、跳线、G.657.A1/A2、多模光纤</w:t>
            </w:r>
          </w:p>
        </w:tc>
        <w:tc>
          <w:tcPr>
            <w:tcW w:type="dxa" w:w="3742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跟踪扩产和价格传导。</w:t>
            </w:r>
          </w:p>
        </w:tc>
      </w:tr>
      <w:tr>
        <w:trPr>
          <w:cantSplit/>
        </w:trPr>
        <w:tc>
          <w:tcPr>
            <w:tcW w:type="dxa" w:w="1814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PCB/CCL</w:t>
            </w:r>
          </w:p>
        </w:tc>
        <w:tc>
          <w:tcPr>
            <w:tcW w:type="dxa" w:w="3458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高端CCL、电子布、铜箔；AI PCB</w:t>
            </w:r>
          </w:p>
        </w:tc>
        <w:tc>
          <w:tcPr>
            <w:tcW w:type="dxa" w:w="3742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短期涨价看普通CCL，长期看高端份额。</w:t>
            </w:r>
          </w:p>
        </w:tc>
      </w:tr>
    </w:tbl>
    <w:p>
      <w:pPr>
        <w:keepNext/>
        <w:spacing w:before="240" w:after="140" w:line="240" w:lineRule="auto"/>
      </w:pPr>
      <w:r>
        <w:rPr>
          <w:rFonts w:ascii="Microsoft YaHei" w:hAnsi="Microsoft YaHei" w:eastAsia="Microsoft YaHei"/>
          <w:b/>
          <w:color w:val="1F4E79"/>
          <w:sz w:val="28"/>
        </w:rPr>
        <w:t>四、关键数据汇总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BFBFBF"/>
          <w:start w:val="single" w:sz="4" w:space="0" w:color="BFBFBF"/>
          <w:bottom w:val="single" w:sz="4" w:space="0" w:color="BFBFBF"/>
          <w:end w:val="single" w:sz="4" w:space="0" w:color="BFBFBF"/>
          <w:insideH w:val="single" w:sz="4" w:space="0" w:color="BFBFBF"/>
          <w:insideV w:val="single" w:sz="4" w:space="0" w:color="BFBFBF"/>
        </w:tblBorders>
      </w:tblPr>
      <w:tblGrid>
        <w:gridCol w:w="3009"/>
        <w:gridCol w:w="3009"/>
        <w:gridCol w:w="3009"/>
      </w:tblGrid>
      <w:tr>
        <w:trPr>
          <w:tblHeader w:val="true"/>
        </w:trPr>
        <w:tc>
          <w:tcPr>
            <w:tcW w:type="dxa" w:w="2438"/>
            <w:shd w:fill="E7F0F9" w:val="clear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64" w:lineRule="auto"/>
              <w:jc w:val="center"/>
            </w:pPr>
            <w:r>
              <w:rPr>
                <w:rFonts w:ascii="Microsoft YaHei" w:hAnsi="Microsoft YaHei" w:eastAsia="Microsoft YaHei"/>
                <w:b/>
                <w:sz w:val="21"/>
              </w:rPr>
              <w:t>指标</w:t>
            </w:r>
          </w:p>
        </w:tc>
        <w:tc>
          <w:tcPr>
            <w:tcW w:type="dxa" w:w="2381"/>
            <w:shd w:fill="E7F0F9" w:val="clear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64" w:lineRule="auto"/>
              <w:jc w:val="center"/>
            </w:pPr>
            <w:r>
              <w:rPr>
                <w:rFonts w:ascii="Microsoft YaHei" w:hAnsi="Microsoft YaHei" w:eastAsia="Microsoft YaHei"/>
                <w:b/>
                <w:sz w:val="21"/>
              </w:rPr>
              <w:t>数值/区间</w:t>
            </w:r>
          </w:p>
        </w:tc>
        <w:tc>
          <w:tcPr>
            <w:tcW w:type="dxa" w:w="4195"/>
            <w:shd w:fill="E7F0F9" w:val="clear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64" w:lineRule="auto"/>
              <w:jc w:val="center"/>
            </w:pPr>
            <w:r>
              <w:rPr>
                <w:rFonts w:ascii="Microsoft YaHei" w:hAnsi="Microsoft YaHei" w:eastAsia="Microsoft YaHei"/>
                <w:b/>
                <w:sz w:val="21"/>
              </w:rPr>
              <w:t>备注（口径/限定）</w:t>
            </w:r>
          </w:p>
        </w:tc>
      </w:tr>
      <w:tr>
        <w:trPr>
          <w:cantSplit/>
        </w:trPr>
        <w:tc>
          <w:tcPr>
            <w:tcW w:type="dxa" w:w="2438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紧缺加深周期</w:t>
            </w:r>
          </w:p>
        </w:tc>
        <w:tc>
          <w:tcPr>
            <w:tcW w:type="dxa" w:w="2381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过去3—4个月</w:t>
            </w:r>
          </w:p>
        </w:tc>
        <w:tc>
          <w:tcPr>
            <w:tcW w:type="dxa" w:w="4195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1.6T oDSP</w:t>
            </w:r>
          </w:p>
        </w:tc>
      </w:tr>
      <w:tr>
        <w:trPr>
          <w:cantSplit/>
        </w:trPr>
        <w:tc>
          <w:tcPr>
            <w:tcW w:type="dxa" w:w="2438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1.6T量产起点</w:t>
            </w:r>
          </w:p>
        </w:tc>
        <w:tc>
          <w:tcPr>
            <w:tcW w:type="dxa" w:w="2381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2025年</w:t>
            </w:r>
          </w:p>
        </w:tc>
        <w:tc>
          <w:tcPr>
            <w:tcW w:type="dxa" w:w="4195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演讲人口径</w:t>
            </w:r>
          </w:p>
        </w:tc>
      </w:tr>
      <w:tr>
        <w:trPr>
          <w:cantSplit/>
        </w:trPr>
        <w:tc>
          <w:tcPr>
            <w:tcW w:type="dxa" w:w="2438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主流制程</w:t>
            </w:r>
          </w:p>
        </w:tc>
        <w:tc>
          <w:tcPr>
            <w:tcW w:type="dxa" w:w="2381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3nm</w:t>
            </w:r>
          </w:p>
        </w:tc>
        <w:tc>
          <w:tcPr>
            <w:tcW w:type="dxa" w:w="4195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1.6T oDSP</w:t>
            </w:r>
          </w:p>
        </w:tc>
      </w:tr>
      <w:tr>
        <w:trPr>
          <w:cantSplit/>
        </w:trPr>
        <w:tc>
          <w:tcPr>
            <w:tcW w:type="dxa" w:w="2438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前沿平台</w:t>
            </w:r>
          </w:p>
        </w:tc>
        <w:tc>
          <w:tcPr>
            <w:tcW w:type="dxa" w:w="2381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2nm</w:t>
            </w:r>
          </w:p>
        </w:tc>
        <w:tc>
          <w:tcPr>
            <w:tcW w:type="dxa" w:w="4195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Marvell年初新品口径</w:t>
            </w:r>
          </w:p>
        </w:tc>
      </w:tr>
      <w:tr>
        <w:trPr>
          <w:cantSplit/>
        </w:trPr>
        <w:tc>
          <w:tcPr>
            <w:tcW w:type="dxa" w:w="2438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跟踪窗口</w:t>
            </w:r>
          </w:p>
        </w:tc>
        <w:tc>
          <w:tcPr>
            <w:tcW w:type="dxa" w:w="2381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2026年6—8月</w:t>
            </w:r>
          </w:p>
        </w:tc>
        <w:tc>
          <w:tcPr>
            <w:tcW w:type="dxa" w:w="4195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CoS[?]及明年产能配置</w:t>
            </w:r>
          </w:p>
        </w:tc>
      </w:tr>
      <w:tr>
        <w:trPr>
          <w:cantSplit/>
        </w:trPr>
        <w:tc>
          <w:tcPr>
            <w:tcW w:type="dxa" w:w="2438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需求能见度</w:t>
            </w:r>
          </w:p>
        </w:tc>
        <w:tc>
          <w:tcPr>
            <w:tcW w:type="dxa" w:w="2381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延伸至2028年及以后</w:t>
            </w:r>
          </w:p>
        </w:tc>
        <w:tc>
          <w:tcPr>
            <w:tcW w:type="dxa" w:w="4195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产业链判断</w:t>
            </w:r>
          </w:p>
        </w:tc>
      </w:tr>
      <w:tr>
        <w:trPr>
          <w:cantSplit/>
        </w:trPr>
        <w:tc>
          <w:tcPr>
            <w:tcW w:type="dxa" w:w="2438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海外CSP NPO需求</w:t>
            </w:r>
          </w:p>
        </w:tc>
        <w:tc>
          <w:tcPr>
            <w:tcW w:type="dxa" w:w="2381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2027年千万只量级6.4T</w:t>
            </w:r>
          </w:p>
        </w:tc>
        <w:tc>
          <w:tcPr>
            <w:tcW w:type="dxa" w:w="4195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单一客户口径</w:t>
            </w:r>
          </w:p>
        </w:tc>
      </w:tr>
      <w:tr>
        <w:trPr>
          <w:cantSplit/>
        </w:trPr>
        <w:tc>
          <w:tcPr>
            <w:tcW w:type="dxa" w:w="2438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英伟达NPO需求</w:t>
            </w:r>
          </w:p>
        </w:tc>
        <w:tc>
          <w:tcPr>
            <w:tcW w:type="dxa" w:w="2381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2027—2028年千万只量级3.2T</w:t>
            </w:r>
          </w:p>
        </w:tc>
        <w:tc>
          <w:tcPr>
            <w:tcW w:type="dxa" w:w="4195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初步调研口径</w:t>
            </w:r>
          </w:p>
        </w:tc>
      </w:tr>
      <w:tr>
        <w:trPr>
          <w:cantSplit/>
        </w:trPr>
        <w:tc>
          <w:tcPr>
            <w:tcW w:type="dxa" w:w="2438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技术收敛期</w:t>
            </w:r>
          </w:p>
        </w:tc>
        <w:tc>
          <w:tcPr>
            <w:tcW w:type="dxa" w:w="2381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未来3—5年仍可能并存</w:t>
            </w:r>
          </w:p>
        </w:tc>
        <w:tc>
          <w:tcPr>
            <w:tcW w:type="dxa" w:w="4195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演讲人判断</w:t>
            </w:r>
          </w:p>
        </w:tc>
      </w:tr>
      <w:tr>
        <w:trPr>
          <w:cantSplit/>
        </w:trPr>
        <w:tc>
          <w:tcPr>
            <w:tcW w:type="dxa" w:w="2438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单位成本假设</w:t>
            </w:r>
          </w:p>
        </w:tc>
        <w:tc>
          <w:tcPr>
            <w:tcW w:type="dxa" w:w="2381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传统模块的70%—80%</w:t>
            </w:r>
          </w:p>
        </w:tc>
        <w:tc>
          <w:tcPr>
            <w:tcW w:type="dxa" w:w="4195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每Tb口径</w:t>
            </w:r>
          </w:p>
        </w:tc>
      </w:tr>
      <w:tr>
        <w:trPr>
          <w:cantSplit/>
        </w:trPr>
        <w:tc>
          <w:tcPr>
            <w:tcW w:type="dxa" w:w="2438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NPO利润测算</w:t>
            </w:r>
          </w:p>
        </w:tc>
        <w:tc>
          <w:tcPr>
            <w:tcW w:type="dxa" w:w="2381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1000万只3.2T≈200—250亿元</w:t>
            </w:r>
          </w:p>
        </w:tc>
        <w:tc>
          <w:tcPr>
            <w:tcW w:type="dxa" w:w="4195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产业增量利润情景</w:t>
            </w:r>
          </w:p>
        </w:tc>
      </w:tr>
      <w:tr>
        <w:trPr>
          <w:cantSplit/>
        </w:trPr>
        <w:tc>
          <w:tcPr>
            <w:tcW w:type="dxa" w:w="2438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国内高速模块</w:t>
            </w:r>
          </w:p>
        </w:tc>
        <w:tc>
          <w:tcPr>
            <w:tcW w:type="dxa" w:w="2381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2026年≥3500万只</w:t>
            </w:r>
          </w:p>
        </w:tc>
        <w:tc>
          <w:tcPr>
            <w:tcW w:type="dxa" w:w="4195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整体需求</w:t>
            </w:r>
          </w:p>
        </w:tc>
      </w:tr>
      <w:tr>
        <w:trPr>
          <w:cantSplit/>
        </w:trPr>
        <w:tc>
          <w:tcPr>
            <w:tcW w:type="dxa" w:w="2438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400G</w:t>
            </w:r>
          </w:p>
        </w:tc>
        <w:tc>
          <w:tcPr>
            <w:tcW w:type="dxa" w:w="2381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约2000万只</w:t>
            </w:r>
          </w:p>
        </w:tc>
        <w:tc>
          <w:tcPr>
            <w:tcW w:type="dxa" w:w="4195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2026年国内</w:t>
            </w:r>
          </w:p>
        </w:tc>
      </w:tr>
      <w:tr>
        <w:trPr>
          <w:cantSplit/>
        </w:trPr>
        <w:tc>
          <w:tcPr>
            <w:tcW w:type="dxa" w:w="2438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800G</w:t>
            </w:r>
          </w:p>
        </w:tc>
        <w:tc>
          <w:tcPr>
            <w:tcW w:type="dxa" w:w="2381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≥1500万只</w:t>
            </w:r>
          </w:p>
        </w:tc>
        <w:tc>
          <w:tcPr>
            <w:tcW w:type="dxa" w:w="4195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2026年国内</w:t>
            </w:r>
          </w:p>
        </w:tc>
      </w:tr>
      <w:tr>
        <w:trPr>
          <w:cantSplit/>
        </w:trPr>
        <w:tc>
          <w:tcPr>
            <w:tcW w:type="dxa" w:w="2438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2027年800G</w:t>
            </w:r>
          </w:p>
        </w:tc>
        <w:tc>
          <w:tcPr>
            <w:tcW w:type="dxa" w:w="2381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3000万—4000万只</w:t>
            </w:r>
          </w:p>
        </w:tc>
        <w:tc>
          <w:tcPr>
            <w:tcW w:type="dxa" w:w="4195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同比翻倍以上</w:t>
            </w:r>
          </w:p>
        </w:tc>
      </w:tr>
      <w:tr>
        <w:trPr>
          <w:cantSplit/>
        </w:trPr>
        <w:tc>
          <w:tcPr>
            <w:tcW w:type="dxa" w:w="2438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2027年1.6T</w:t>
            </w:r>
          </w:p>
        </w:tc>
        <w:tc>
          <w:tcPr>
            <w:tcW w:type="dxa" w:w="2381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百万只量级</w:t>
            </w:r>
          </w:p>
        </w:tc>
        <w:tc>
          <w:tcPr>
            <w:tcW w:type="dxa" w:w="4195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批量需求</w:t>
            </w:r>
          </w:p>
        </w:tc>
      </w:tr>
      <w:tr>
        <w:trPr>
          <w:cantSplit/>
        </w:trPr>
        <w:tc>
          <w:tcPr>
            <w:tcW w:type="dxa" w:w="2438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阿里NPO</w:t>
            </w:r>
          </w:p>
        </w:tc>
        <w:tc>
          <w:tcPr>
            <w:tcW w:type="dxa" w:w="2381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2027小批量；2028规模量产</w:t>
            </w:r>
          </w:p>
        </w:tc>
        <w:tc>
          <w:tcPr>
            <w:tcW w:type="dxa" w:w="4195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3.2T调研口径</w:t>
            </w:r>
          </w:p>
        </w:tc>
      </w:tr>
      <w:tr>
        <w:trPr>
          <w:cantSplit/>
        </w:trPr>
        <w:tc>
          <w:tcPr>
            <w:tcW w:type="dxa" w:w="2438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MPO扩产影响</w:t>
            </w:r>
          </w:p>
        </w:tc>
        <w:tc>
          <w:tcPr>
            <w:tcW w:type="dxa" w:w="2381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未来1—2年收入上限</w:t>
            </w:r>
          </w:p>
        </w:tc>
        <w:tc>
          <w:tcPr>
            <w:tcW w:type="dxa" w:w="4195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产业链判断</w:t>
            </w:r>
          </w:p>
        </w:tc>
      </w:tr>
      <w:tr>
        <w:trPr>
          <w:cantSplit/>
        </w:trPr>
        <w:tc>
          <w:tcPr>
            <w:tcW w:type="dxa" w:w="2438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AI PCB市场</w:t>
            </w:r>
          </w:p>
        </w:tc>
        <w:tc>
          <w:tcPr>
            <w:tcW w:type="dxa" w:w="2381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2025年56亿美元</w:t>
            </w:r>
          </w:p>
        </w:tc>
        <w:tc>
          <w:tcPr>
            <w:tcW w:type="dxa" w:w="4195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团队测算</w:t>
            </w:r>
          </w:p>
        </w:tc>
      </w:tr>
      <w:tr>
        <w:trPr>
          <w:cantSplit/>
        </w:trPr>
        <w:tc>
          <w:tcPr>
            <w:tcW w:type="dxa" w:w="2438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AI PCB市场</w:t>
            </w:r>
          </w:p>
        </w:tc>
        <w:tc>
          <w:tcPr>
            <w:tcW w:type="dxa" w:w="2381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2026年122亿美元</w:t>
            </w:r>
          </w:p>
        </w:tc>
        <w:tc>
          <w:tcPr>
            <w:tcW w:type="dxa" w:w="4195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团队测算</w:t>
            </w:r>
          </w:p>
        </w:tc>
      </w:tr>
      <w:tr>
        <w:trPr>
          <w:cantSplit/>
        </w:trPr>
        <w:tc>
          <w:tcPr>
            <w:tcW w:type="dxa" w:w="2438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AI PCB市场</w:t>
            </w:r>
          </w:p>
        </w:tc>
        <w:tc>
          <w:tcPr>
            <w:tcW w:type="dxa" w:w="2381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2027年255亿美元</w:t>
            </w:r>
          </w:p>
        </w:tc>
        <w:tc>
          <w:tcPr>
            <w:tcW w:type="dxa" w:w="4195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团队测算</w:t>
            </w:r>
          </w:p>
        </w:tc>
      </w:tr>
      <w:tr>
        <w:trPr>
          <w:cantSplit/>
        </w:trPr>
        <w:tc>
          <w:tcPr>
            <w:tcW w:type="dxa" w:w="2438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单GPU PCB价值量</w:t>
            </w:r>
          </w:p>
        </w:tc>
        <w:tc>
          <w:tcPr>
            <w:tcW w:type="dxa" w:w="2381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较GB300 +36%</w:t>
            </w:r>
          </w:p>
        </w:tc>
        <w:tc>
          <w:tcPr>
            <w:tcW w:type="dxa" w:w="4195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下一代平台[?]</w:t>
            </w:r>
          </w:p>
        </w:tc>
      </w:tr>
      <w:tr>
        <w:trPr>
          <w:cantSplit/>
        </w:trPr>
        <w:tc>
          <w:tcPr>
            <w:tcW w:type="dxa" w:w="2438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Google TPU PCB价值量</w:t>
            </w:r>
          </w:p>
        </w:tc>
        <w:tc>
          <w:tcPr>
            <w:tcW w:type="dxa" w:w="2381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+20%以上</w:t>
            </w:r>
          </w:p>
        </w:tc>
        <w:tc>
          <w:tcPr>
            <w:tcW w:type="dxa" w:w="4195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团队测算</w:t>
            </w:r>
          </w:p>
        </w:tc>
      </w:tr>
      <w:tr>
        <w:trPr>
          <w:cantSplit/>
        </w:trPr>
        <w:tc>
          <w:tcPr>
            <w:tcW w:type="dxa" w:w="2438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PCB层数</w:t>
            </w:r>
          </w:p>
        </w:tc>
        <w:tc>
          <w:tcPr>
            <w:tcW w:type="dxa" w:w="2381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十几层→40层以上；部分78层+</w:t>
            </w:r>
          </w:p>
        </w:tc>
        <w:tc>
          <w:tcPr>
            <w:tcW w:type="dxa" w:w="4195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高端方案口径</w:t>
            </w:r>
          </w:p>
        </w:tc>
      </w:tr>
      <w:tr>
        <w:trPr>
          <w:cantSplit/>
        </w:trPr>
        <w:tc>
          <w:tcPr>
            <w:tcW w:type="dxa" w:w="2438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低Dk供需</w:t>
            </w:r>
          </w:p>
        </w:tc>
        <w:tc>
          <w:tcPr>
            <w:tcW w:type="dxa" w:w="2381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一代趋平衡；二代存在缺口</w:t>
            </w:r>
          </w:p>
        </w:tc>
        <w:tc>
          <w:tcPr>
            <w:tcW w:type="dxa" w:w="4195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明年判断</w:t>
            </w:r>
          </w:p>
        </w:tc>
      </w:tr>
      <w:tr>
        <w:trPr>
          <w:cantSplit/>
        </w:trPr>
        <w:tc>
          <w:tcPr>
            <w:tcW w:type="dxa" w:w="2438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低端CCL观察期</w:t>
            </w:r>
          </w:p>
        </w:tc>
        <w:tc>
          <w:tcPr>
            <w:tcW w:type="dxa" w:w="2381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未来半年—1年</w:t>
            </w:r>
          </w:p>
        </w:tc>
        <w:tc>
          <w:tcPr>
            <w:tcW w:type="dxa" w:w="4195"/>
            <w:tcMar>
              <w:top w:w="57" w:type="dxa"/>
              <w:start w:w="113" w:type="dxa"/>
              <w:bottom w:w="57" w:type="dxa"/>
              <w:end w:w="113" w:type="dxa"/>
            </w:tcMar>
          </w:tcPr>
          <w:p>
            <w:pPr>
              <w:keepNext w:val="0"/>
              <w:spacing w:before="0" w:after="0" w:line="276" w:lineRule="auto"/>
            </w:pPr>
            <w:r>
              <w:rPr>
                <w:rFonts w:ascii="Microsoft YaHei" w:hAnsi="Microsoft YaHei" w:eastAsia="Microsoft YaHei"/>
                <w:sz w:val="20"/>
              </w:rPr>
              <w:t>涨价锐度较强</w:t>
            </w:r>
          </w:p>
        </w:tc>
      </w:tr>
    </w:tbl>
    <w:p>
      <w:pPr>
        <w:keepNext/>
        <w:spacing w:before="240" w:after="140" w:line="240" w:lineRule="auto"/>
      </w:pPr>
      <w:r>
        <w:rPr>
          <w:rFonts w:ascii="Microsoft YaHei" w:hAnsi="Microsoft YaHei" w:eastAsia="Microsoft YaHei"/>
          <w:b/>
          <w:color w:val="1F4E79"/>
          <w:sz w:val="28"/>
        </w:rPr>
        <w:t>五、文本备注</w:t>
      </w:r>
    </w:p>
    <w:p>
      <w:pPr>
        <w:keepNext w:val="0"/>
        <w:numPr>
          <w:ilvl w:val="0"/>
          <w:numId w:val="10"/>
        </w:numPr>
        <w:spacing w:before="0" w:after="80" w:line="300" w:lineRule="auto"/>
        <w:ind w:left="720" w:hanging="360"/>
      </w:pPr>
      <w:r>
        <w:rPr>
          <w:rFonts w:ascii="Microsoft YaHei" w:hAnsi="Microsoft YaHei" w:eastAsia="Microsoft YaHei"/>
          <w:b/>
          <w:sz w:val="21"/>
        </w:rPr>
        <w:t>机构/人名：</w:t>
      </w:r>
      <w:r>
        <w:rPr>
          <w:rFonts w:ascii="Microsoft YaHei" w:hAnsi="Microsoft YaHei" w:eastAsia="Microsoft YaHei"/>
          <w:sz w:val="21"/>
        </w:rPr>
        <w:t>原文“中晶科技硬件团队”按修正版整理为“中金科技硬件团队[?]”；李诗文、汪涵静姓名需对照会议海报。</w:t>
      </w:r>
    </w:p>
    <w:p>
      <w:pPr>
        <w:keepNext w:val="0"/>
        <w:numPr>
          <w:ilvl w:val="0"/>
          <w:numId w:val="10"/>
        </w:numPr>
        <w:spacing w:before="0" w:after="80" w:line="300" w:lineRule="auto"/>
        <w:ind w:left="720" w:hanging="360"/>
      </w:pPr>
      <w:r>
        <w:rPr>
          <w:rFonts w:ascii="Microsoft YaHei" w:hAnsi="Microsoft YaHei" w:eastAsia="Microsoft YaHei"/>
          <w:b/>
          <w:sz w:val="21"/>
        </w:rPr>
        <w:t>术语修正：</w:t>
      </w:r>
      <w:r>
        <w:rPr>
          <w:rFonts w:ascii="Microsoft YaHei" w:hAnsi="Microsoft YaHei" w:eastAsia="Microsoft YaHei"/>
          <w:sz w:val="21"/>
        </w:rPr>
        <w:t>“ODSP/O、DSP”统一为oDSP；原文多处“CPU/NPU”处于光通信共封装语境，按上下文整理为CPO/NPO并标注解释；“F2 four”修正为FR-4；“657 A1/A2”整理为G.657.A1/A2。</w:t>
      </w:r>
    </w:p>
    <w:p>
      <w:pPr>
        <w:keepNext w:val="0"/>
        <w:numPr>
          <w:ilvl w:val="0"/>
          <w:numId w:val="10"/>
        </w:numPr>
        <w:spacing w:before="0" w:after="80" w:line="300" w:lineRule="auto"/>
        <w:ind w:left="720" w:hanging="360"/>
      </w:pPr>
      <w:r>
        <w:rPr>
          <w:rFonts w:ascii="Microsoft YaHei" w:hAnsi="Microsoft YaHei" w:eastAsia="Microsoft YaHei"/>
          <w:b/>
          <w:sz w:val="21"/>
        </w:rPr>
        <w:t>存疑待核：</w:t>
      </w:r>
      <w:r>
        <w:rPr>
          <w:rFonts w:ascii="Microsoft YaHei" w:hAnsi="Microsoft YaHei" w:eastAsia="Microsoft YaHei"/>
          <w:sz w:val="21"/>
        </w:rPr>
        <w:t>正文[?]逐项对应：CoS产能配置、阿里3.2T NPO于2027年小批量/2028年规模量产、下一代AI平台名称、英伟达项目5月底节点变化、MT插芯、高端CCL代际演进，以及“SEI Analysis/Computer X”“SKYUP”“一代布/二代布/Q布”“M9/M10/PDF/M萨工艺”等专名，均需对照会议材料核验。</w:t>
      </w:r>
    </w:p>
    <w:p>
      <w:pPr>
        <w:keepNext w:val="0"/>
        <w:numPr>
          <w:ilvl w:val="0"/>
          <w:numId w:val="10"/>
        </w:numPr>
        <w:spacing w:before="0" w:after="80" w:line="300" w:lineRule="auto"/>
        <w:ind w:left="720" w:hanging="360"/>
      </w:pPr>
      <w:r>
        <w:rPr>
          <w:rFonts w:ascii="Microsoft YaHei" w:hAnsi="Microsoft YaHei" w:eastAsia="Microsoft YaHei"/>
          <w:b/>
          <w:sz w:val="21"/>
        </w:rPr>
        <w:t>数字口径：</w:t>
      </w:r>
      <w:r>
        <w:rPr>
          <w:rFonts w:ascii="Microsoft YaHei" w:hAnsi="Microsoft YaHei" w:eastAsia="Microsoft YaHei"/>
          <w:sz w:val="21"/>
        </w:rPr>
        <w:t>NPO千万只需求、200—250亿元利润、国内模块数量及AI PCB市场规模均为产业链交流或团队模型，不能等同客户公告。</w:t>
      </w:r>
    </w:p>
    <w:p>
      <w:pPr>
        <w:keepNext w:val="0"/>
        <w:numPr>
          <w:ilvl w:val="0"/>
          <w:numId w:val="10"/>
        </w:numPr>
        <w:spacing w:before="0" w:after="80" w:line="300" w:lineRule="auto"/>
        <w:ind w:left="720" w:hanging="360"/>
      </w:pPr>
      <w:r>
        <w:rPr>
          <w:rFonts w:ascii="Microsoft YaHei" w:hAnsi="Microsoft YaHei" w:eastAsia="Microsoft YaHei"/>
          <w:b/>
          <w:sz w:val="21"/>
        </w:rPr>
        <w:t>材料排序：</w:t>
      </w:r>
      <w:r>
        <w:rPr>
          <w:rFonts w:ascii="Microsoft YaHei" w:hAnsi="Microsoft YaHei" w:eastAsia="Microsoft YaHei"/>
          <w:sz w:val="21"/>
        </w:rPr>
        <w:t>“电子布&gt;铜箔&gt;树脂”与“CCL&gt;PCB”为演讲人短期交易判断，长期仍取决于客户验证、扩产和价格持续性。</w:t>
      </w:r>
    </w:p>
    <w:p>
      <w:pPr>
        <w:keepNext w:val="0"/>
        <w:numPr>
          <w:ilvl w:val="0"/>
          <w:numId w:val="10"/>
        </w:numPr>
        <w:spacing w:before="0" w:after="80" w:line="300" w:lineRule="auto"/>
        <w:ind w:left="720" w:hanging="360"/>
      </w:pPr>
      <w:r>
        <w:rPr>
          <w:rFonts w:ascii="Microsoft YaHei" w:hAnsi="Microsoft YaHei" w:eastAsia="Microsoft YaHei"/>
          <w:b/>
          <w:sz w:val="21"/>
        </w:rPr>
        <w:t>免责声明：</w:t>
      </w:r>
      <w:r>
        <w:rPr>
          <w:rFonts w:ascii="Microsoft YaHei" w:hAnsi="Microsoft YaHei" w:eastAsia="Microsoft YaHei"/>
          <w:sz w:val="21"/>
        </w:rPr>
        <w:t>本纪要根据会议转写整理，仅作信息记录，不构成投资建议。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Microsoft YaHei" w:hAnsi="Microsoft YaHei" w:eastAsia="Microsoft YaHei"/>
        <w:color w:val="595959"/>
        <w:sz w:val="18"/>
      </w:rPr>
      <w:t xml:space="preserve">第 </w:t>
    </w:r>
    <w:fldSimple w:instr="PAGE">
      <w:r>
        <w:rPr>
          <w:rFonts w:ascii="Microsoft YaHei" w:eastAsia="Microsoft YaHei"/>
          <w:sz w:val="18"/>
          <w:color w:val="595959"/>
        </w:rPr>
        <w:t>1</w:t>
      </w:r>
    </w:fldSimple>
    <w:r>
      <w:rPr>
        <w:rFonts w:ascii="Microsoft YaHei" w:hAnsi="Microsoft YaHei" w:eastAsia="Microsoft YaHei"/>
        <w:color w:val="595959"/>
        <w:sz w:val="18"/>
      </w:rPr>
      <w:t xml:space="preserve"> 页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Microsoft YaHei" w:hAnsi="Microsoft YaHei" w:eastAsia="Microsoft YaHei"/>
        <w:color w:val="595959"/>
        <w:sz w:val="17"/>
      </w:rPr>
      <w:t>NPO增量需求与CCL涨价纪要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nsid w:val="A1B2C3D4"/>
    <w:multiLevelType w:val="singleLevel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Microsoft YaHei" w:eastAsia="Microsoft YaHei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00" w:lineRule="auto" w:after="80"/>
    </w:pPr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