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EA561F3">
      <w:pPr>
        <w:pStyle w:val="style0"/>
        <w:spacing w:before="0" w:after="160" w:lineRule="auto" w:line="300"/>
        <w:rPr/>
      </w:pPr>
      <w:r>
        <w:rPr>
          <w:rFonts w:ascii="等线" w:eastAsia="等线" w:hAnsi="等线"/>
          <w:b/>
        </w:rPr>
        <w:t>问：</w:t>
      </w:r>
      <w:r>
        <w:rPr>
          <w:rFonts w:ascii="等线" w:eastAsia="等线" w:hAnsi="等线"/>
        </w:rPr>
        <w:t>请介绍一下海力士DRAM产能的扩产计划、时间节点以及具体的产能数据?</w:t>
      </w:r>
    </w:p>
    <w:p w14:paraId="4E27634A">
      <w:pPr>
        <w:pStyle w:val="style0"/>
        <w:spacing w:before="0" w:after="160" w:lineRule="auto" w:line="300"/>
        <w:rPr/>
      </w:pPr>
      <w:r>
        <w:rPr>
          <w:rFonts w:ascii="等线" w:eastAsia="等线" w:hAnsi="等线"/>
          <w:b/>
        </w:rPr>
        <w:t>专家：</w:t>
      </w:r>
      <w:r>
        <w:rPr>
          <w:rFonts w:ascii="等线" w:eastAsia="等线" w:hAnsi="等线"/>
          <w:b/>
          <w:highlight w:val="yellow"/>
        </w:rPr>
        <w:t>展望至2028年，工厂的产能增速非常有限</w:t>
      </w:r>
      <w:r>
        <w:rPr>
          <w:rFonts w:ascii="等线" w:eastAsia="等线" w:hAnsi="等线"/>
        </w:rPr>
        <w:t>，这主要是因为当前的增长并非由近期的AI需求驱动，而是基于一至两年前就已规划的基础。一个完整的产能扩张周期，从建设新产线到实现产品量产，需要两年半以上的时间。目前可见的增量是，原计划于2027年Q3准备就绪的一个新工厂，已提前至2027年Q2进入准备阶段，但这仅意味着设备调试和小批量生产，并非大规模量产。2026年的增量中，约一半来自于一个代号为“15X”的新建小型工厂，该工厂主要用于生产HBM及少量DRAM，并已于2026年进入量产；另一半增量则来自于在代号为“16”的现有工厂内增加产线。进入2027年，除了上述两个部分会继续有少量增加外，主要的增量将来自于龙仁基地的新工厂，该工厂</w:t>
      </w:r>
      <w:r>
        <w:rPr>
          <w:rFonts w:ascii="等线" w:eastAsia="等线" w:hAnsi="等线"/>
          <w:b/>
          <w:highlight w:val="yellow"/>
        </w:rPr>
        <w:t>预计在2027年底能贡献约10K至20K晶圆/月</w:t>
      </w:r>
      <w:r>
        <w:rPr>
          <w:rFonts w:ascii="等线" w:eastAsia="等线" w:hAnsi="等线"/>
        </w:rPr>
        <w:t>的产能。</w:t>
      </w:r>
    </w:p>
    <w:p w14:paraId="3029FF5A">
      <w:pPr>
        <w:pStyle w:val="style0"/>
        <w:spacing w:before="0" w:after="160" w:lineRule="auto" w:line="300"/>
        <w:rPr/>
      </w:pPr>
      <w:r>
        <w:rPr>
          <w:rFonts w:ascii="等线" w:eastAsia="等线" w:hAnsi="等线"/>
          <w:b/>
        </w:rPr>
        <w:t>问：</w:t>
      </w:r>
      <w:r>
        <w:rPr>
          <w:rFonts w:ascii="等线" w:eastAsia="等线" w:hAnsi="等线"/>
        </w:rPr>
        <w:t>考虑到当前市场需求紧张，公司对于更长期的产能规划是怎样的，例如到2030年的目标?</w:t>
      </w:r>
    </w:p>
    <w:p w14:paraId="68E3978D">
      <w:pPr>
        <w:pStyle w:val="style0"/>
        <w:spacing w:before="0" w:after="160" w:lineRule="auto" w:line="300"/>
        <w:rPr/>
      </w:pPr>
      <w:r>
        <w:rPr>
          <w:rFonts w:ascii="等线" w:eastAsia="等线" w:hAnsi="等线"/>
          <w:b/>
        </w:rPr>
        <w:t>专家：</w:t>
      </w:r>
      <w:r>
        <w:rPr>
          <w:rFonts w:ascii="等线" w:eastAsia="等线" w:hAnsi="等线"/>
        </w:rPr>
        <w:t>对于更长远的规划，公司高层已公开表示，</w:t>
      </w:r>
      <w:r>
        <w:rPr>
          <w:rFonts w:ascii="等线" w:eastAsia="等线" w:hAnsi="等线"/>
          <w:b/>
          <w:highlight w:val="yellow"/>
        </w:rPr>
        <w:t>计划到2030年实现产能相较于当前水平翻一番</w:t>
      </w:r>
      <w:r>
        <w:rPr>
          <w:rFonts w:ascii="等线" w:eastAsia="等线" w:hAnsi="等线"/>
        </w:rPr>
        <w:t>。</w:t>
      </w:r>
    </w:p>
    <w:p w14:paraId="66CEBC96">
      <w:pPr>
        <w:pStyle w:val="style0"/>
        <w:spacing w:before="0" w:after="160" w:lineRule="auto" w:line="300"/>
        <w:rPr/>
      </w:pPr>
      <w:r>
        <w:rPr>
          <w:rFonts w:ascii="等线" w:eastAsia="等线" w:hAnsi="等线"/>
          <w:b/>
        </w:rPr>
        <w:t>问：</w:t>
      </w:r>
      <w:r>
        <w:rPr>
          <w:rFonts w:ascii="等线" w:eastAsia="等线" w:hAnsi="等线"/>
        </w:rPr>
        <w:t>既然当前需求如此旺盛，为何公司的扩产节奏看起来相对保守，年均增长仅为16%左右?</w:t>
      </w:r>
    </w:p>
    <w:p w14:paraId="28F8C3FE">
      <w:pPr>
        <w:pStyle w:val="style0"/>
        <w:spacing w:before="0" w:after="160" w:lineRule="auto" w:line="300"/>
        <w:rPr/>
      </w:pPr>
      <w:r>
        <w:rPr>
          <w:rFonts w:ascii="等线" w:eastAsia="等线" w:hAnsi="等线"/>
          <w:b/>
        </w:rPr>
        <w:t>专家：</w:t>
      </w:r>
      <w:r>
        <w:rPr>
          <w:rFonts w:ascii="等线" w:eastAsia="等线" w:hAnsi="等线"/>
        </w:rPr>
        <w:t>尽管产能翻倍的计划听起来规模庞大，但分解到每年16%的增长率其实并不算激进。这其中一个重要考量是，未来新增产能中有很大一部分需要分配给HBM产品，如HBM4、HBM4E及后续的HBM5。这些HBM产品比DDR5消耗更多的晶圆产能，因此折算下来，</w:t>
      </w:r>
      <w:r>
        <w:rPr>
          <w:rFonts w:ascii="等线" w:eastAsia="等线" w:hAnsi="等线"/>
          <w:b/>
          <w:highlight w:val="yellow"/>
        </w:rPr>
        <w:t>实际的DRAM产出增速会更慢</w:t>
      </w:r>
      <w:r>
        <w:rPr>
          <w:rFonts w:ascii="等线" w:eastAsia="等线" w:hAnsi="等线"/>
        </w:rPr>
        <w:t>。公司采取相对保守策略的核心原因在于对长期需求确定性的审慎评估。尽管当前需求旺盛，但</w:t>
      </w:r>
      <w:r>
        <w:rPr>
          <w:rFonts w:ascii="等线" w:eastAsia="等线" w:hAnsi="等线"/>
          <w:b/>
          <w:highlight w:val="yellow"/>
        </w:rPr>
        <w:t>客户口头承诺的远期需求（如到2029年）并没有百分之百的保障或约束力</w:t>
      </w:r>
      <w:r>
        <w:rPr>
          <w:rFonts w:ascii="等线" w:eastAsia="等线" w:hAnsi="等线"/>
        </w:rPr>
        <w:t>。目前行业正在商谈为期三到五年的长期供货协议，这些协议涉及具体的采购数量、价格、定金及违约赔款条款。如果能与客户签订保障性强的协议，公司可能会采取更激进的扩产策略。此外，当前扩产的投资成本极为高昂。</w:t>
      </w:r>
      <w:r>
        <w:rPr>
          <w:rFonts w:ascii="等线" w:eastAsia="等线" w:hAnsi="等线"/>
          <w:b/>
          <w:highlight w:val="yellow"/>
        </w:rPr>
        <w:t>新建一座支持1G纳米DRAM或300层NAND的全新晶圆厂，投资额高达200亿美元以上</w:t>
      </w:r>
      <w:r>
        <w:rPr>
          <w:rFonts w:ascii="等线" w:eastAsia="等线" w:hAnsi="等线"/>
        </w:rPr>
        <w:t>，这笔投资对应的是每月100K晶圆的产能。相比之下，过去建设同等规模产能的成本可能不到100亿美元，甚至只需几十亿美元。高昂的投资成本和财务负担，也是公司在决策时必须考虑的重要因素。</w:t>
      </w:r>
    </w:p>
    <w:p w14:paraId="45A2A65E">
      <w:pPr>
        <w:pStyle w:val="style0"/>
        <w:spacing w:before="0" w:after="160" w:lineRule="auto" w:line="300"/>
        <w:rPr/>
      </w:pPr>
      <w:r>
        <w:rPr>
          <w:rFonts w:ascii="等线" w:eastAsia="等线" w:hAnsi="等线"/>
          <w:b/>
        </w:rPr>
        <w:t>问：</w:t>
      </w:r>
      <w:r>
        <w:rPr>
          <w:rFonts w:ascii="等线" w:eastAsia="等线" w:hAnsi="等线"/>
        </w:rPr>
        <w:t>当前的投资回报率是否很高？以及影响公司扩产决策的关键因素是什么?</w:t>
      </w:r>
    </w:p>
    <w:p w14:paraId="7B4E3624">
      <w:pPr>
        <w:pStyle w:val="style0"/>
        <w:spacing w:before="0" w:after="160" w:lineRule="auto" w:line="300"/>
        <w:rPr/>
      </w:pPr>
      <w:r>
        <w:rPr>
          <w:rFonts w:ascii="等线" w:eastAsia="等线" w:hAnsi="等线"/>
          <w:b/>
        </w:rPr>
        <w:t>专家：</w:t>
      </w:r>
      <w:r>
        <w:rPr>
          <w:rFonts w:ascii="等线" w:eastAsia="等线" w:hAnsi="等线"/>
        </w:rPr>
        <w:t>尽管当前的价格和需求状况良好，但这只是辅助条件。</w:t>
      </w:r>
      <w:r>
        <w:rPr>
          <w:rFonts w:ascii="等线" w:eastAsia="等线" w:hAnsi="等线"/>
          <w:b/>
          <w:highlight w:val="yellow"/>
        </w:rPr>
        <w:t>影响扩产决策最核心的因素是价格和需求的长期可持续性</w:t>
      </w:r>
      <w:r>
        <w:rPr>
          <w:rFonts w:ascii="等线" w:eastAsia="等线" w:hAnsi="等线"/>
        </w:rPr>
        <w:t>。最终的决策将高度依赖于公司与客户长期协议的谈判结果。如果谈判结果理想，能够锁定长期且有保障的订单，公司可能会采取更为激进的扩产步伐。反之，如果协议的保障性不足，公司则可能维持目前官方公布的计划，即到2030年实现产能翻倍。</w:t>
      </w:r>
    </w:p>
    <w:p w14:paraId="149D07DF">
      <w:pPr>
        <w:pStyle w:val="style0"/>
        <w:spacing w:before="0" w:after="160" w:lineRule="auto" w:line="300"/>
        <w:rPr/>
      </w:pPr>
      <w:r>
        <w:rPr>
          <w:rFonts w:ascii="等线" w:eastAsia="等线" w:hAnsi="等线"/>
          <w:b/>
        </w:rPr>
        <w:t>问：</w:t>
      </w:r>
      <w:r>
        <w:rPr>
          <w:rFonts w:ascii="等线" w:eastAsia="等线" w:hAnsi="等线"/>
        </w:rPr>
        <w:t>目前长期协议的价格和锁量情况是怎样的?</w:t>
      </w:r>
    </w:p>
    <w:p w14:paraId="36A17EE0">
      <w:pPr>
        <w:pStyle w:val="style0"/>
        <w:spacing w:before="0" w:after="160" w:lineRule="auto" w:line="300"/>
        <w:rPr/>
      </w:pPr>
      <w:r>
        <w:rPr>
          <w:rFonts w:ascii="等线" w:eastAsia="等线" w:hAnsi="等线"/>
          <w:b/>
        </w:rPr>
        <w:t>专家：</w:t>
      </w:r>
      <w:r>
        <w:rPr>
          <w:rFonts w:ascii="等线" w:eastAsia="等线" w:hAnsi="等线"/>
        </w:rPr>
        <w:t>这个问题可以从两个层面来看。首先，从已签订的协议来看，目前已经覆盖了2026年和2027年的部分产能。具体到</w:t>
      </w:r>
      <w:r>
        <w:rPr>
          <w:rFonts w:ascii="等线" w:eastAsia="等线" w:hAnsi="等线"/>
          <w:b/>
          <w:highlight w:val="yellow"/>
        </w:rPr>
        <w:t>HBM产品，2026年的产能已基本售罄，2027年的产能也已售出约70%</w:t>
      </w:r>
      <w:r>
        <w:rPr>
          <w:rFonts w:ascii="等线" w:eastAsia="等线" w:hAnsi="等线"/>
        </w:rPr>
        <w:t>。对于</w:t>
      </w:r>
      <w:r>
        <w:rPr>
          <w:rFonts w:ascii="等线" w:eastAsia="等线" w:hAnsi="等线"/>
          <w:b/>
          <w:highlight w:val="yellow"/>
        </w:rPr>
        <w:t>DDR5，2026年的产能也已基本售罄，2027年的产能售出比例约为50%</w:t>
      </w:r>
      <w:r>
        <w:rPr>
          <w:rFonts w:ascii="等线" w:eastAsia="等线" w:hAnsi="等线"/>
        </w:rPr>
        <w:t>。其次，从正在谈判的协议来看，这些谈判主要聚焦于2028年及以后的长期合作。谈判的核心内容包括价格、数量、定金以及违约赔偿条款。目前谈判仍在进行中，尚未有最终结果。</w:t>
      </w:r>
    </w:p>
    <w:p w14:paraId="384CCF06">
      <w:pPr>
        <w:pStyle w:val="style0"/>
        <w:spacing w:before="0" w:after="160" w:lineRule="auto" w:line="300"/>
        <w:rPr/>
      </w:pPr>
      <w:r>
        <w:rPr>
          <w:rFonts w:ascii="等线" w:eastAsia="等线" w:hAnsi="等线"/>
          <w:b/>
        </w:rPr>
        <w:t>问：</w:t>
      </w:r>
      <w:r>
        <w:rPr>
          <w:rFonts w:ascii="等线" w:eastAsia="等线" w:hAnsi="等线"/>
        </w:rPr>
        <w:t>目前行业内三至五年期长协的签订进展如何？特别是美国市场的五大CSP和主要大客户的落地情况是怎样的?</w:t>
      </w:r>
    </w:p>
    <w:p w14:paraId="3BD80449">
      <w:pPr>
        <w:pStyle w:val="style0"/>
        <w:spacing w:before="0" w:after="160" w:lineRule="auto" w:line="300"/>
        <w:rPr/>
      </w:pPr>
      <w:r>
        <w:rPr>
          <w:rFonts w:ascii="等线" w:eastAsia="等线" w:hAnsi="等线"/>
          <w:b/>
        </w:rPr>
        <w:t>专家：</w:t>
      </w:r>
      <w:r>
        <w:rPr>
          <w:rFonts w:ascii="等线" w:eastAsia="等线" w:hAnsi="等线"/>
        </w:rPr>
        <w:t>行业内目前关注的焦点是三至五年期的长协。据了解，</w:t>
      </w:r>
      <w:r>
        <w:rPr>
          <w:rFonts w:ascii="等线" w:eastAsia="等线" w:hAnsi="等线"/>
          <w:b/>
          <w:highlight w:val="yellow"/>
        </w:rPr>
        <w:t>谷歌已与美光达成一项此类协议</w:t>
      </w:r>
      <w:r>
        <w:rPr>
          <w:rFonts w:ascii="等线" w:eastAsia="等线" w:hAnsi="等线"/>
        </w:rPr>
        <w:t>。其他美国市场的五大CSP以及另一家大客户也都在进行谈判，但尚未有已确认签订的消息。尽管如此，从公司高层近期的公开表态来看，谈判进展可能较为顺利。此前，NV也曾提及已进行长期合作的商谈，但未透露具体细节。由于各家客户的谈判进度不同，预计不会在同一时间全部完成签约。</w:t>
      </w:r>
    </w:p>
    <w:p w14:paraId="5D5CABE7">
      <w:pPr>
        <w:pStyle w:val="style0"/>
        <w:spacing w:before="0" w:after="160" w:lineRule="auto" w:line="300"/>
        <w:rPr/>
      </w:pPr>
      <w:r>
        <w:rPr>
          <w:rFonts w:ascii="等线" w:eastAsia="等线" w:hAnsi="等线"/>
          <w:b/>
        </w:rPr>
        <w:t>问：</w:t>
      </w:r>
      <w:r>
        <w:rPr>
          <w:rFonts w:ascii="等线" w:eastAsia="等线" w:hAnsi="等线"/>
        </w:rPr>
        <w:t>针对这些长期协议的谈判，行业内预期的关键时间节点是什么？以及为何需要在2026年第三季度前完成?</w:t>
      </w:r>
    </w:p>
    <w:p w14:paraId="3BE77D85">
      <w:pPr>
        <w:pStyle w:val="style0"/>
        <w:spacing w:before="0" w:after="160" w:lineRule="auto" w:line="300"/>
        <w:rPr/>
      </w:pPr>
      <w:r>
        <w:rPr>
          <w:rFonts w:ascii="等线" w:eastAsia="等线" w:hAnsi="等线"/>
          <w:b/>
        </w:rPr>
        <w:t>专家：</w:t>
      </w:r>
      <w:r>
        <w:rPr>
          <w:rFonts w:ascii="等线" w:eastAsia="等线" w:hAnsi="等线"/>
        </w:rPr>
        <w:t>行业预期的关键时间节点是在</w:t>
      </w:r>
      <w:r>
        <w:rPr>
          <w:rFonts w:ascii="等线" w:eastAsia="等线" w:hAnsi="等线"/>
          <w:b/>
          <w:highlight w:val="yellow"/>
        </w:rPr>
        <w:t>2026年第三季度前完成所有美国客户的长协谈判</w:t>
      </w:r>
      <w:r>
        <w:rPr>
          <w:rFonts w:ascii="等线" w:eastAsia="等线" w:hAnsi="等线"/>
        </w:rPr>
        <w:t>。在此时间点前敲定协议，将有助于为2028年下半年，特别是第四季度的产能增量进行规划和准备。目前，包括美光在内的三家主要供应商均有能力在2028年下半年实现新产能的量产。因此，即使协议条款可能较为严格，为了确保未来的供应数量，供应商也可能会在第三季度前达成协议。</w:t>
      </w:r>
    </w:p>
    <w:p w14:paraId="4F7B157B">
      <w:pPr>
        <w:pStyle w:val="style0"/>
        <w:spacing w:before="0" w:after="160" w:lineRule="auto" w:line="300"/>
        <w:rPr/>
      </w:pPr>
      <w:r>
        <w:rPr>
          <w:rFonts w:ascii="等线" w:eastAsia="等线" w:hAnsi="等线"/>
          <w:b/>
        </w:rPr>
        <w:t>问：</w:t>
      </w:r>
      <w:r>
        <w:rPr>
          <w:rFonts w:ascii="等线" w:eastAsia="等线" w:hAnsi="等线"/>
        </w:rPr>
        <w:t>当前正在商谈的三年期长协与以往的协议相比，在条款和约束力上有何本质区别?</w:t>
      </w:r>
    </w:p>
    <w:p w14:paraId="2EB177BF">
      <w:pPr>
        <w:pStyle w:val="style0"/>
        <w:spacing w:before="0" w:after="160" w:lineRule="auto" w:line="300"/>
        <w:rPr/>
      </w:pPr>
      <w:r>
        <w:rPr>
          <w:rFonts w:ascii="等线" w:eastAsia="等线" w:hAnsi="等线"/>
          <w:b/>
        </w:rPr>
        <w:t>专家：</w:t>
      </w:r>
      <w:r>
        <w:rPr>
          <w:rFonts w:ascii="等线" w:eastAsia="等线" w:hAnsi="等线"/>
        </w:rPr>
        <w:t>本轮商谈的三年期长协与以往有显著区别。过去的协议通常为期一年，形式上是“锁量不锁价”，且约束力较弱，更像是合作备忘录，在市场下行时往往不了了之。而</w:t>
      </w:r>
      <w:r>
        <w:rPr>
          <w:rFonts w:ascii="等线" w:eastAsia="等线" w:hAnsi="等线"/>
          <w:b/>
          <w:highlight w:val="yellow"/>
        </w:rPr>
        <w:t>本轮长协不仅锁量，还对价格进行锁定</w:t>
      </w:r>
      <w:r>
        <w:rPr>
          <w:rFonts w:ascii="等线" w:eastAsia="等线" w:hAnsi="等线"/>
        </w:rPr>
        <w:t>，例如可能会先锁定2027年的年价，并为2028年和2029年的价格设定一个浮动范围，如正负5%或10%。超出此范围则可视为合理违约。</w:t>
      </w:r>
    </w:p>
    <w:p w14:paraId="375A45FE">
      <w:pPr>
        <w:pStyle w:val="style0"/>
        <w:spacing w:before="0" w:after="160" w:lineRule="auto" w:line="300"/>
        <w:rPr/>
      </w:pPr>
      <w:r>
        <w:rPr>
          <w:rFonts w:ascii="等线" w:eastAsia="等线" w:hAnsi="等线"/>
          <w:b/>
        </w:rPr>
        <w:t>问：</w:t>
      </w:r>
      <w:r>
        <w:rPr>
          <w:rFonts w:ascii="等线" w:eastAsia="等线" w:hAnsi="等线"/>
        </w:rPr>
        <w:t>这一轮长协在违约机制和定金方面有哪些具体的强化措施，以确保协议的执行力?</w:t>
      </w:r>
    </w:p>
    <w:p w14:paraId="2F180A84">
      <w:pPr>
        <w:pStyle w:val="style0"/>
        <w:spacing w:before="0" w:after="160" w:lineRule="auto" w:line="300"/>
        <w:rPr/>
      </w:pPr>
      <w:r>
        <w:rPr>
          <w:rFonts w:ascii="等线" w:eastAsia="等线" w:hAnsi="等线"/>
          <w:b/>
        </w:rPr>
        <w:t>专家：</w:t>
      </w:r>
      <w:r>
        <w:rPr>
          <w:rFonts w:ascii="等线" w:eastAsia="等线" w:hAnsi="等线"/>
        </w:rPr>
        <w:t>此次长协为确保执行力，引入了更严格的附加条款。首先，定金比例较高，其次，协议中明确包含了赔款条例，</w:t>
      </w:r>
      <w:r>
        <w:rPr>
          <w:rFonts w:ascii="等线" w:eastAsia="等线" w:hAnsi="等线"/>
          <w:b/>
          <w:highlight w:val="yellow"/>
        </w:rPr>
        <w:t>违约金会高于定金金额</w:t>
      </w:r>
      <w:r>
        <w:rPr>
          <w:rFonts w:ascii="等线" w:eastAsia="等线" w:hAnsi="等线"/>
        </w:rPr>
        <w:t>。这些条款旨在保障供应商的利益，因为加速扩产需要大量投资，若无此保障，供应商不敢轻易扩张。以往的协议没有此类强制性赔款条款，而现在客户若在约定价格范围内不提货，将触发赔款条件。</w:t>
      </w:r>
    </w:p>
    <w:p w14:paraId="290C6E5C">
      <w:pPr>
        <w:pStyle w:val="style0"/>
        <w:spacing w:before="0" w:after="160" w:lineRule="auto" w:line="300"/>
        <w:rPr/>
      </w:pPr>
      <w:r>
        <w:rPr>
          <w:rFonts w:ascii="等线" w:eastAsia="等线" w:hAnsi="等线"/>
          <w:b/>
        </w:rPr>
        <w:t>问：</w:t>
      </w:r>
      <w:r>
        <w:rPr>
          <w:rFonts w:ascii="等线" w:eastAsia="等线" w:hAnsi="等线"/>
        </w:rPr>
        <w:t>从需求方的角度看，是什么因素促使CSP等客户在当前节点急于签订具有约束力的长协?</w:t>
      </w:r>
    </w:p>
    <w:p w14:paraId="146E9F50">
      <w:pPr>
        <w:pStyle w:val="style0"/>
        <w:spacing w:before="0" w:after="160" w:lineRule="auto" w:line="300"/>
        <w:rPr/>
      </w:pPr>
      <w:r>
        <w:rPr>
          <w:rFonts w:ascii="等线" w:eastAsia="等线" w:hAnsi="等线"/>
          <w:b/>
        </w:rPr>
        <w:t>专家：</w:t>
      </w:r>
      <w:r>
        <w:rPr>
          <w:rFonts w:ascii="等线" w:eastAsia="等线" w:hAnsi="等线"/>
        </w:rPr>
        <w:t>CSP等客户急于签订长协的主要原因是其自身需求极为旺盛，并且预见到</w:t>
      </w:r>
      <w:r>
        <w:rPr>
          <w:rFonts w:ascii="等线" w:eastAsia="等线" w:hAnsi="等线"/>
          <w:b/>
          <w:highlight w:val="yellow"/>
        </w:rPr>
        <w:t>在2028年之前都将面临供应不足的局面</w:t>
      </w:r>
      <w:r>
        <w:rPr>
          <w:rFonts w:ascii="等线" w:eastAsia="等线" w:hAnsi="等线"/>
        </w:rPr>
        <w:t>，因此希望通过长协来锁定未来的供应数量。一个近期的例子是，NV公司因存储供应不足，被迫将其一款产品的规格减半，即在单条容量上做出调整。尽管如此，其设备台数和总容量需求并未下降，这反映出客户是在供应受限的情况下被迫调整产品配置。在与大客户签订的供应商协议框架下，客户可以在总量范围内灵活搭配不同规格的产品组合，例如64GB、96GB或192GB等。</w:t>
      </w:r>
    </w:p>
    <w:p w14:paraId="7F504757">
      <w:pPr>
        <w:pStyle w:val="style0"/>
        <w:spacing w:before="0" w:after="160" w:lineRule="auto" w:line="300"/>
        <w:rPr/>
      </w:pPr>
      <w:r>
        <w:rPr>
          <w:rFonts w:ascii="等线" w:eastAsia="等线" w:hAnsi="等线"/>
          <w:b/>
        </w:rPr>
        <w:t>问：</w:t>
      </w:r>
      <w:r>
        <w:rPr>
          <w:rFonts w:ascii="等线" w:eastAsia="等线" w:hAnsi="等线"/>
        </w:rPr>
        <w:t>过去两年，GPU和ASIC的年化增长率接近70%至80%，但存储市场的产能似乎并未出现明显的过剩，也未导致下游缺货，其背后的原因是什么?</w:t>
      </w:r>
    </w:p>
    <w:p w14:paraId="2AE5E356">
      <w:pPr>
        <w:pStyle w:val="style0"/>
        <w:spacing w:before="0" w:after="160" w:lineRule="auto" w:line="300"/>
        <w:rPr/>
      </w:pPr>
      <w:r>
        <w:rPr>
          <w:rFonts w:ascii="等线" w:eastAsia="等线" w:hAnsi="等线"/>
          <w:b/>
        </w:rPr>
        <w:t>专家：</w:t>
      </w:r>
      <w:r>
        <w:rPr>
          <w:rFonts w:ascii="等线" w:eastAsia="等线" w:hAnsi="等线"/>
        </w:rPr>
        <w:t>存储的产能增长并非仅由晶圆投片量这单一维度决定，而是投片量与技术改进（即制程升级）两个维度共同作用的结果。通过晶体管微缩技术，即光刻技术的微缩，每一代制程的迭代都能带来产量的增加。例如，目前主流的制程正从1a、1z向1b、1c演进，这种迭代会使得单片晶圆产出的Die数量增多。</w:t>
      </w:r>
    </w:p>
    <w:p w14:paraId="3A87507D">
      <w:pPr>
        <w:pStyle w:val="style0"/>
        <w:spacing w:before="0" w:after="160" w:lineRule="auto" w:line="300"/>
        <w:rPr/>
      </w:pPr>
      <w:r>
        <w:rPr>
          <w:rFonts w:ascii="等线" w:eastAsia="等线" w:hAnsi="等线"/>
          <w:b/>
        </w:rPr>
        <w:t>问：</w:t>
      </w:r>
      <w:r>
        <w:rPr>
          <w:rFonts w:ascii="等线" w:eastAsia="等线" w:hAnsi="等线"/>
        </w:rPr>
        <w:t>当前每一代制程升级能带来多大的产能增量?</w:t>
      </w:r>
    </w:p>
    <w:p w14:paraId="1374CBE2">
      <w:pPr>
        <w:pStyle w:val="style0"/>
        <w:spacing w:before="0" w:after="160" w:lineRule="auto" w:line="300"/>
        <w:rPr/>
      </w:pPr>
      <w:r>
        <w:rPr>
          <w:rFonts w:ascii="等线" w:eastAsia="等线" w:hAnsi="等线"/>
          <w:b/>
        </w:rPr>
        <w:t>专家：</w:t>
      </w:r>
      <w:r>
        <w:rPr>
          <w:rFonts w:ascii="等线" w:eastAsia="等线" w:hAnsi="等线"/>
        </w:rPr>
        <w:t>目前</w:t>
      </w:r>
      <w:r>
        <w:rPr>
          <w:rFonts w:ascii="等线" w:eastAsia="等线" w:hAnsi="等线"/>
          <w:b/>
          <w:highlight w:val="yellow"/>
        </w:rPr>
        <w:t>每一代制程升级带来的产能增量大约在10%左右</w:t>
      </w:r>
      <w:r>
        <w:rPr>
          <w:rFonts w:ascii="等线" w:eastAsia="等线" w:hAnsi="等线"/>
        </w:rPr>
        <w:t>，并非数倍的增长。最新的技术迭代，例如从1c切换至1d，其贡献可能不足10%。</w:t>
      </w:r>
    </w:p>
    <w:p w14:paraId="00761079">
      <w:pPr>
        <w:pStyle w:val="style0"/>
        <w:spacing w:before="0" w:after="160" w:lineRule="auto" w:line="300"/>
        <w:rPr/>
      </w:pPr>
      <w:r>
        <w:rPr>
          <w:rFonts w:ascii="等线" w:eastAsia="等线" w:hAnsi="等线"/>
          <w:b/>
        </w:rPr>
        <w:t>问：</w:t>
      </w:r>
      <w:r>
        <w:rPr>
          <w:rFonts w:ascii="等线" w:eastAsia="等线" w:hAnsi="等线"/>
        </w:rPr>
        <w:t>为什么当前存储行业不像过去那样通过快速的制程微缩来大幅提升存储容量?</w:t>
      </w:r>
    </w:p>
    <w:p w14:paraId="60713E5F">
      <w:pPr>
        <w:pStyle w:val="style0"/>
        <w:spacing w:before="0" w:after="160" w:lineRule="auto" w:line="300"/>
        <w:rPr/>
      </w:pPr>
      <w:r>
        <w:rPr>
          <w:rFonts w:ascii="等线" w:eastAsia="等线" w:hAnsi="等线"/>
          <w:b/>
        </w:rPr>
        <w:t>专家：</w:t>
      </w:r>
      <w:r>
        <w:rPr>
          <w:rFonts w:ascii="等线" w:eastAsia="等线" w:hAnsi="等线"/>
        </w:rPr>
        <w:t>主要原因是技术难度大幅增加。过去，制程从28纳米迭代至25、22、20、18、16纳米相对容易，因为基础尺寸较大，对光刻机的要求不高。而现在，制程已进入16纳米以下的阶段，从16纳米到14纳米，再到12纳米、11纳米，难度越来越大。尤其是从14纳米或13纳米以下开始，存储厂商已全面采用EUV光刻机，而过去使用DUV即可完成。在EUV技术下，进一步微缩变得非常困难。虽然可以通过多重曝光等方式实现，但这会导致良率下降，从而推高成本，效果并不理想。存储芯片的制程微缩与逻辑芯片相比，为何存在如此大的技术难度差异？逻辑芯片已能量产3纳米，甚至可以做到2纳米，而存储芯片却在11纳米附近面临瓶颈。逻辑芯片与存储芯片在晶体管结构和光刻原理上存在根本差异，不能直接类比。存储芯片的晶体管结构和对稳定性的要求更高，导致其微缩难度远大于逻辑芯片。目前，行业最先进的存储制程是1d，相当于11纳米，预计在2026年下半年实现量产。将存储制程推进至7纳米已是极其困难，更不用说5纳米。根据行业预测，达到9纳米制程可能要到2030年。</w:t>
      </w:r>
    </w:p>
    <w:p w14:paraId="40D6920B">
      <w:pPr>
        <w:pStyle w:val="style0"/>
        <w:spacing w:before="0" w:after="160" w:lineRule="auto" w:line="300"/>
        <w:rPr/>
      </w:pPr>
      <w:r>
        <w:rPr>
          <w:rFonts w:ascii="等线" w:eastAsia="等线" w:hAnsi="等线"/>
          <w:b/>
        </w:rPr>
        <w:t>问：</w:t>
      </w:r>
      <w:r>
        <w:rPr>
          <w:rFonts w:ascii="等线" w:eastAsia="等线" w:hAnsi="等线"/>
        </w:rPr>
        <w:t>除了制程微缩，存储行业未来是否存在其他能够显著提升供给的技术路径?</w:t>
      </w:r>
    </w:p>
    <w:p w14:paraId="1520D634">
      <w:pPr>
        <w:pStyle w:val="style0"/>
        <w:spacing w:before="0" w:after="160" w:lineRule="auto" w:line="300"/>
        <w:rPr/>
      </w:pPr>
      <w:r>
        <w:rPr>
          <w:rFonts w:ascii="等线" w:eastAsia="等线" w:hAnsi="等线"/>
          <w:b/>
        </w:rPr>
        <w:t>专家：</w:t>
      </w:r>
      <w:r>
        <w:rPr>
          <w:rFonts w:ascii="等线" w:eastAsia="等线" w:hAnsi="等线"/>
        </w:rPr>
        <w:t>存在，关键在于3D DRAM技术。目前DRAM是2D平面结构，其工作原理由一个晶体管和一个电容在同一平面构成。3D DRAM技术通过将晶体管垂直堆叠，可以节省约三分之一的芯片面积，从而在保守估计下也能带来20%至30%的容量提升。不过，该技术目前非常不成熟，</w:t>
      </w:r>
      <w:r>
        <w:rPr>
          <w:rFonts w:ascii="等线" w:eastAsia="等线" w:hAnsi="等线"/>
          <w:b/>
          <w:highlight w:val="yellow"/>
        </w:rPr>
        <w:t>行业普遍预计要到2029年才能实现</w:t>
      </w:r>
      <w:r>
        <w:rPr>
          <w:rFonts w:ascii="等线" w:eastAsia="等线" w:hAnsi="等线"/>
        </w:rPr>
        <w:t>。一旦3D DRAM技术成熟并应用于现有产线，将对行业供给产生革命性影响，甚至可能引发市场格局的重新洗牌，率先掌握该技术的厂商将占据绝对优势。</w:t>
      </w:r>
    </w:p>
    <w:p w14:paraId="3DC74686">
      <w:pPr>
        <w:pStyle w:val="style0"/>
        <w:spacing w:before="0" w:after="160" w:lineRule="auto" w:line="300"/>
        <w:rPr/>
      </w:pPr>
      <w:r>
        <w:rPr>
          <w:rFonts w:ascii="等线" w:eastAsia="等线" w:hAnsi="等线"/>
          <w:b/>
        </w:rPr>
        <w:t>问：</w:t>
      </w:r>
      <w:r>
        <w:rPr>
          <w:rFonts w:ascii="等线" w:eastAsia="等线" w:hAnsi="等线"/>
        </w:rPr>
        <w:t>对于3D DRAM技术，行业内最乐观的预期落地时间点是什么时候?</w:t>
      </w:r>
    </w:p>
    <w:p w14:paraId="562F2E44">
      <w:pPr>
        <w:pStyle w:val="style0"/>
        <w:spacing w:before="0" w:after="160" w:lineRule="auto" w:line="300"/>
        <w:rPr/>
      </w:pPr>
      <w:r>
        <w:rPr>
          <w:rFonts w:ascii="等线" w:eastAsia="等线" w:hAnsi="等线"/>
          <w:b/>
        </w:rPr>
        <w:t>专家：</w:t>
      </w:r>
      <w:r>
        <w:rPr>
          <w:rFonts w:ascii="等线" w:eastAsia="等线" w:hAnsi="等线"/>
        </w:rPr>
        <w:t>即便是最乐观的预期，也普遍认为该技术需要到2029年才能实现，提前的可能性很小。未找到</w:t>
      </w:r>
    </w:p>
    <w:p w14:paraId="7B89A008">
      <w:pPr>
        <w:pStyle w:val="style0"/>
        <w:spacing w:before="0" w:after="160" w:lineRule="auto" w:line="300"/>
        <w:rPr/>
      </w:pPr>
      <w:r>
        <w:rPr>
          <w:rFonts w:ascii="等线" w:eastAsia="等线" w:hAnsi="等线"/>
          <w:b/>
        </w:rPr>
        <w:t>问：</w:t>
      </w:r>
      <w:r>
        <w:rPr>
          <w:rFonts w:ascii="等线" w:eastAsia="等线" w:hAnsi="等线"/>
        </w:rPr>
        <w:t>未来两年，服务器中单条DRAM的容量提升趋势如何？DRAM整体需求的主要驱动力是什么？</w:t>
      </w:r>
    </w:p>
    <w:p w14:paraId="1E81D677">
      <w:pPr>
        <w:pStyle w:val="style0"/>
        <w:spacing w:before="0" w:after="160" w:lineRule="auto" w:line="300"/>
        <w:rPr/>
      </w:pPr>
      <w:r>
        <w:rPr>
          <w:rFonts w:ascii="等线" w:eastAsia="等线" w:hAnsi="等线"/>
          <w:b/>
        </w:rPr>
        <w:t>专家：</w:t>
      </w:r>
      <w:r>
        <w:rPr>
          <w:rFonts w:ascii="等线" w:eastAsia="等线" w:hAnsi="等线"/>
          <w:b/>
          <w:highlight w:val="yellow"/>
        </w:rPr>
        <w:t>未来两年，单条DRAM容量的提升速度预计会放缓</w:t>
      </w:r>
      <w:r>
        <w:rPr>
          <w:rFonts w:ascii="等线" w:eastAsia="等线" w:hAnsi="等线"/>
        </w:rPr>
        <w:t>。由于存储供应紧缺，96GB容量的渗透速度将不如预期。同时，原厂对于推广更高容量的128GB或192GB内存条的积极性不高，客户也因供应问题而持谨慎态度，这将导致容量升级的进程变慢。因此，</w:t>
      </w:r>
      <w:r>
        <w:rPr>
          <w:rFonts w:ascii="等线" w:eastAsia="等线" w:hAnsi="等线"/>
          <w:b/>
          <w:highlight w:val="yellow"/>
        </w:rPr>
        <w:t>未来DRAM需求的核心驱动力将主要依赖于服务器中CPU颗数的增长</w:t>
      </w:r>
      <w:r>
        <w:rPr>
          <w:rFonts w:ascii="等线" w:eastAsia="等线" w:hAnsi="等线"/>
        </w:rPr>
        <w:t>，例如从传统的双CPU配置向未来可能出现的四CPU甚至更多CPU的配置演进。</w:t>
      </w:r>
    </w:p>
    <w:p w14:paraId="0A787802">
      <w:pPr>
        <w:pStyle w:val="style0"/>
        <w:spacing w:before="0" w:after="160" w:lineRule="auto" w:line="300"/>
        <w:rPr/>
      </w:pPr>
      <w:r>
        <w:rPr>
          <w:rFonts w:ascii="等线" w:eastAsia="等线" w:hAnsi="等线"/>
          <w:b/>
        </w:rPr>
        <w:t>问：</w:t>
      </w:r>
      <w:r>
        <w:rPr>
          <w:rFonts w:ascii="等线" w:eastAsia="等线" w:hAnsi="等线"/>
        </w:rPr>
        <w:t>2026年由Agent和Coding等应用驱动的CPU增长趋势是否已在服务器市场有明显体现？</w:t>
      </w:r>
    </w:p>
    <w:p w14:paraId="1087CD0C">
      <w:pPr>
        <w:pStyle w:val="style0"/>
        <w:spacing w:before="0" w:after="160" w:lineRule="auto" w:line="300"/>
        <w:rPr/>
      </w:pPr>
      <w:r>
        <w:rPr>
          <w:rFonts w:ascii="等线" w:eastAsia="等线" w:hAnsi="等线"/>
          <w:b/>
        </w:rPr>
        <w:t>专家：</w:t>
      </w:r>
      <w:r>
        <w:rPr>
          <w:rFonts w:ascii="等线" w:eastAsia="等线" w:hAnsi="等线"/>
        </w:rPr>
        <w:t>2026年尚未观察到带来的CPU颗数显著增长。目前量产的服务器机型仍以传统的双CPU配置为主，很少见到四CPU的配置。这类多CPU配置的需求增长预计将在未来几年（如2027-2028年）才会体现在市场需求中，因为2026年的需求计划早已制定，并未包含这些新配置。</w:t>
      </w:r>
    </w:p>
    <w:p w14:paraId="659DCF5C">
      <w:pPr>
        <w:pStyle w:val="style0"/>
        <w:spacing w:before="160" w:after="120" w:lineRule="auto" w:line="276"/>
        <w:rPr/>
      </w:pPr>
      <w:r>
        <w:rPr>
          <w:rFonts w:ascii="等线" w:eastAsia="等线" w:hAnsi="等线"/>
          <w:b/>
          <w:sz w:val="26"/>
        </w:rPr>
        <w:t>NAND产能、技术升级与厂商规划</w:t>
      </w:r>
    </w:p>
    <w:p w14:paraId="0FE62565">
      <w:pPr>
        <w:pStyle w:val="style0"/>
        <w:spacing w:before="0" w:after="160" w:lineRule="auto" w:line="300"/>
        <w:rPr/>
      </w:pPr>
      <w:r>
        <w:rPr>
          <w:rFonts w:ascii="等线" w:eastAsia="等线" w:hAnsi="等线"/>
          <w:b/>
        </w:rPr>
        <w:t>专家：</w:t>
      </w:r>
      <w:r>
        <w:rPr>
          <w:rFonts w:ascii="等线" w:eastAsia="等线" w:hAnsi="等线"/>
          <w:b/>
          <w:highlight w:val="yellow"/>
        </w:rPr>
        <w:t>2026年的月产能约为240K晶圆，计划在2027年维持该水平不变，到2028年可能会小幅增加约20K</w:t>
      </w:r>
      <w:r>
        <w:rPr>
          <w:rFonts w:ascii="等线" w:eastAsia="等线" w:hAnsi="等线"/>
        </w:rPr>
        <w:t>。产能扩张保守的主要原因有两点：首先，NAND产线的投资非常昂贵；其次，NAND技术升级（即层数堆叠）本身就能带来显著的位元产出增长（bit growth）。因此，原厂目前的策略重心是积极进行技术改造，通过提升堆叠层数来降低成本并增加单位晶圆的产出量，而非大规模投资建设新产线。</w:t>
      </w:r>
    </w:p>
    <w:p w14:paraId="5A7F3DD4">
      <w:pPr>
        <w:pStyle w:val="style0"/>
        <w:spacing w:before="0" w:after="160" w:lineRule="auto" w:line="300"/>
        <w:rPr/>
      </w:pPr>
      <w:r>
        <w:rPr>
          <w:rFonts w:ascii="等线" w:eastAsia="等线" w:hAnsi="等线"/>
          <w:b/>
        </w:rPr>
        <w:t>问：</w:t>
      </w:r>
      <w:r>
        <w:rPr>
          <w:rFonts w:ascii="等线" w:eastAsia="等线" w:hAnsi="等线"/>
        </w:rPr>
        <w:t>如何量化通过技术升级（例如增加堆叠层数或采用QLC技术）带来的NAND产能增量？当前行业主流技术和未来趋势是怎样的？</w:t>
      </w:r>
    </w:p>
    <w:p w14:paraId="6E1C87E9">
      <w:pPr>
        <w:pStyle w:val="style0"/>
        <w:spacing w:before="0" w:after="160" w:lineRule="auto" w:line="300"/>
        <w:rPr/>
      </w:pPr>
      <w:r>
        <w:rPr>
          <w:rFonts w:ascii="等线" w:eastAsia="等线" w:hAnsi="等线"/>
          <w:b/>
        </w:rPr>
        <w:t>专家：</w:t>
      </w:r>
      <w:r>
        <w:rPr>
          <w:rFonts w:ascii="等线" w:eastAsia="等线" w:hAnsi="等线"/>
        </w:rPr>
        <w:t>当前（2026年）行业主流的NAND技术是176层堆叠，但正在向240层和300层左右升级。</w:t>
      </w:r>
      <w:r>
        <w:rPr>
          <w:rFonts w:ascii="等线" w:eastAsia="等线" w:hAnsi="等线"/>
          <w:b/>
          <w:highlight w:val="yellow"/>
        </w:rPr>
        <w:t>从176层升级到238层，单片晶圆的容量贡献增加约20%</w:t>
      </w:r>
      <w:r>
        <w:rPr>
          <w:rFonts w:ascii="等线" w:eastAsia="等线" w:hAnsi="等线"/>
        </w:rPr>
        <w:t>。如果</w:t>
      </w:r>
      <w:r>
        <w:rPr>
          <w:rFonts w:ascii="等线" w:eastAsia="等线" w:hAnsi="等线"/>
          <w:b/>
          <w:highlight w:val="yellow"/>
        </w:rPr>
        <w:t>直接升级到300多层，容量贡献的增幅可能达到50%至60%</w:t>
      </w:r>
      <w:r>
        <w:rPr>
          <w:rFonts w:ascii="等线" w:eastAsia="等线" w:hAnsi="等线"/>
        </w:rPr>
        <w:t>。另一个增加容量的维度是从TLC转向QLC。TLC在一个存储单元中存储3个bit，而QLC存储4个bit，相当于将容量提升了约20%出头。尽管QLC在性能、速度和稳定性上不及TLC，但其成本更低。AI应用是推动QLC趋势的主要动力，由于AI服务器机房容量严重不足，CSP开始采用QLC。大约一年前，美国市场已开始少量使用QLC，目前主要应用在16T或20T的中等容量硬盘上。未来，QLC将被用于100T、200T级别的大容量硬盘以替代机械硬盘，这将带来巨大的容量增长。因此，整个产业会向QLC倾斜，从而释放更多产能。</w:t>
      </w:r>
    </w:p>
    <w:p w14:paraId="3F94EDAC">
      <w:pPr>
        <w:pStyle w:val="style0"/>
        <w:spacing w:before="0" w:after="160" w:lineRule="auto" w:line="300"/>
        <w:rPr/>
      </w:pPr>
      <w:r>
        <w:rPr>
          <w:rFonts w:ascii="等线" w:eastAsia="等线" w:hAnsi="等线"/>
          <w:b/>
        </w:rPr>
        <w:t>问：</w:t>
      </w:r>
      <w:r>
        <w:rPr>
          <w:rFonts w:ascii="等线" w:eastAsia="等线" w:hAnsi="等线"/>
        </w:rPr>
        <w:t>NAND的制程工艺是多少纳米？通过堆叠层数提升容量的空间还有多大？</w:t>
      </w:r>
    </w:p>
    <w:p w14:paraId="69D23B6F">
      <w:pPr>
        <w:pStyle w:val="style0"/>
        <w:spacing w:before="0" w:after="160" w:lineRule="auto" w:line="300"/>
        <w:rPr/>
      </w:pPr>
      <w:r>
        <w:rPr>
          <w:rFonts w:ascii="等线" w:eastAsia="等线" w:hAnsi="等线"/>
          <w:b/>
        </w:rPr>
        <w:t>专家：</w:t>
      </w:r>
      <w:r>
        <w:rPr>
          <w:rFonts w:ascii="等线" w:eastAsia="等线" w:hAnsi="等线"/>
        </w:rPr>
        <w:t>目前行业最先进的NAND制程是16纳米，各家厂商水平相当。由于制程技术已较为成熟，后续的容量增长主要依赖于增加堆叠层数。只要能将堆叠层数做高，就能释放出大量产能，因此通过堆叠技术提升容量的空间还很大。</w:t>
      </w:r>
    </w:p>
    <w:p w14:paraId="6100F4D0">
      <w:pPr>
        <w:pStyle w:val="style0"/>
        <w:spacing w:before="0" w:after="160" w:lineRule="auto" w:line="300"/>
        <w:rPr/>
      </w:pPr>
      <w:r>
        <w:rPr>
          <w:rFonts w:ascii="等线" w:eastAsia="等线" w:hAnsi="等线"/>
          <w:b/>
        </w:rPr>
        <w:t>问：</w:t>
      </w:r>
      <w:r>
        <w:rPr>
          <w:rFonts w:ascii="等线" w:eastAsia="等线" w:hAnsi="等线"/>
        </w:rPr>
        <w:t>既然通过技术改造就能实现产能增长，是否意味着不进行资本开支扩产也能满足未来两年的需求增长？</w:t>
      </w:r>
    </w:p>
    <w:p w14:paraId="4D122EF7">
      <w:pPr>
        <w:pStyle w:val="style0"/>
        <w:spacing w:before="0" w:after="160" w:lineRule="auto" w:line="300"/>
        <w:rPr/>
      </w:pPr>
      <w:r>
        <w:rPr>
          <w:rFonts w:ascii="等线" w:eastAsia="等线" w:hAnsi="等线"/>
          <w:b/>
        </w:rPr>
        <w:t>专家：</w:t>
      </w:r>
      <w:r>
        <w:rPr>
          <w:rFonts w:ascii="等线" w:eastAsia="等线" w:hAnsi="等线"/>
        </w:rPr>
        <w:t>从目前来看，</w:t>
      </w:r>
      <w:r>
        <w:rPr>
          <w:rFonts w:ascii="等线" w:eastAsia="等线" w:hAnsi="等线"/>
          <w:b/>
          <w:highlight w:val="yellow"/>
        </w:rPr>
        <w:t>未来两年主要依靠技术改造确实能够满足大部分需求增长</w:t>
      </w:r>
      <w:r>
        <w:rPr>
          <w:rFonts w:ascii="等线" w:eastAsia="等线" w:hAnsi="等线"/>
        </w:rPr>
        <w:t>。但已有小规模的扩产计划，例如大连工厂已有意向增加产能和新建厂房。初步预计，</w:t>
      </w:r>
      <w:r>
        <w:rPr>
          <w:rFonts w:ascii="等线" w:eastAsia="等线" w:hAnsi="等线"/>
          <w:b/>
          <w:highlight w:val="yellow"/>
        </w:rPr>
        <w:t>到2028年，该工厂可能带来约15K至20K月产能的增量</w:t>
      </w:r>
      <w:r>
        <w:rPr>
          <w:rFonts w:ascii="等线" w:eastAsia="等线" w:hAnsi="等线"/>
        </w:rPr>
        <w:t>。</w:t>
      </w:r>
    </w:p>
    <w:p w14:paraId="2C517AAB">
      <w:pPr>
        <w:pStyle w:val="style0"/>
        <w:spacing w:before="0" w:after="160" w:lineRule="auto" w:line="300"/>
        <w:rPr/>
      </w:pPr>
      <w:r>
        <w:rPr>
          <w:rFonts w:ascii="等线" w:eastAsia="等线" w:hAnsi="等线"/>
          <w:b/>
        </w:rPr>
        <w:t>问：</w:t>
      </w:r>
      <w:r>
        <w:rPr>
          <w:rFonts w:ascii="等线" w:eastAsia="等线" w:hAnsi="等线"/>
        </w:rPr>
        <w:t>NAND的技术改造周期是多久？这种改造是如何进行的？</w:t>
      </w:r>
    </w:p>
    <w:p w14:paraId="591DF98C">
      <w:pPr>
        <w:pStyle w:val="style0"/>
        <w:spacing w:before="0" w:after="160" w:lineRule="auto" w:line="300"/>
        <w:rPr/>
      </w:pPr>
      <w:r>
        <w:rPr>
          <w:rFonts w:ascii="等线" w:eastAsia="等线" w:hAnsi="等线"/>
          <w:b/>
        </w:rPr>
        <w:t>专家：</w:t>
      </w:r>
      <w:r>
        <w:rPr>
          <w:rFonts w:ascii="等线" w:eastAsia="等线" w:hAnsi="等线"/>
        </w:rPr>
        <w:t>技术改造是一个持续进行的过程，从2025年底就已经开始。这种切换并非一次性完成，而是以滚动方式进行，即逐条产线关闭、改造、再开启，因为不可能将所有产线同时停产改造。在2025年，新制程的占比可能仅为一到两个百分点。预计到2026年，行业内最先进的V8、V9或240层、300层技术，这两代技术合计占比能提升到20%以上。</w:t>
      </w:r>
    </w:p>
    <w:p w14:paraId="2AC83B10">
      <w:pPr>
        <w:pStyle w:val="style0"/>
        <w:spacing w:before="0" w:after="160" w:lineRule="auto" w:line="300"/>
        <w:rPr/>
      </w:pPr>
      <w:r>
        <w:rPr>
          <w:rFonts w:ascii="等线" w:eastAsia="等线" w:hAnsi="等线"/>
          <w:b/>
        </w:rPr>
        <w:t>问：</w:t>
      </w:r>
      <w:r>
        <w:rPr>
          <w:rFonts w:ascii="等线" w:eastAsia="等线" w:hAnsi="等线"/>
        </w:rPr>
        <w:t>综合来看，NAND的供给是否不紧缺，即使不扩产也能匹配需求？</w:t>
      </w:r>
    </w:p>
    <w:p w14:paraId="3E1DA122">
      <w:pPr>
        <w:pStyle w:val="style0"/>
        <w:spacing w:before="0" w:after="160" w:lineRule="auto" w:line="300"/>
        <w:rPr/>
      </w:pPr>
      <w:r>
        <w:rPr>
          <w:rFonts w:ascii="等线" w:eastAsia="等线" w:hAnsi="等线"/>
          <w:b/>
        </w:rPr>
        <w:t>专家：</w:t>
      </w:r>
      <w:r>
        <w:rPr>
          <w:rFonts w:ascii="等线" w:eastAsia="等线" w:hAnsi="等线"/>
        </w:rPr>
        <w:t>应该说产能能够满足需求，但仍存在结构性短缺。具体而言，</w:t>
      </w:r>
      <w:r>
        <w:rPr>
          <w:rFonts w:ascii="等线" w:eastAsia="等线" w:hAnsi="等线"/>
          <w:b/>
          <w:highlight w:val="yellow"/>
        </w:rPr>
        <w:t>服务器领域的NAND供应仍然不足</w:t>
      </w:r>
      <w:r>
        <w:rPr>
          <w:rFonts w:ascii="等线" w:eastAsia="等线" w:hAnsi="等线"/>
        </w:rPr>
        <w:t>。原厂在将产能向服务器市场转移时，并不会突然中断对消费类产品的供应，而是会逐步减少消费类产品的产能配比。</w:t>
      </w:r>
    </w:p>
    <w:p w14:paraId="7983A42B">
      <w:pPr>
        <w:pStyle w:val="style0"/>
        <w:spacing w:before="0" w:after="160" w:lineRule="auto" w:line="300"/>
        <w:rPr/>
      </w:pPr>
      <w:r>
        <w:rPr>
          <w:rFonts w:ascii="等线" w:eastAsia="等线" w:hAnsi="等线"/>
          <w:b/>
        </w:rPr>
        <w:t>问：</w:t>
      </w:r>
      <w:r>
        <w:rPr>
          <w:rFonts w:ascii="等线" w:eastAsia="等线" w:hAnsi="等线"/>
        </w:rPr>
        <w:t>NAND的建厂投产周期与DRAM相比如何？基于目前的产能规划，2028年及以后是否会有新产能释放？</w:t>
      </w:r>
    </w:p>
    <w:p w14:paraId="2DEFC708">
      <w:pPr>
        <w:pStyle w:val="style0"/>
        <w:spacing w:before="0" w:after="160" w:lineRule="auto" w:line="300"/>
        <w:rPr/>
      </w:pPr>
      <w:r>
        <w:rPr>
          <w:rFonts w:ascii="等线" w:eastAsia="等线" w:hAnsi="等线"/>
          <w:b/>
        </w:rPr>
        <w:t>专家：</w:t>
      </w:r>
      <w:r>
        <w:rPr>
          <w:rFonts w:ascii="等线" w:eastAsia="等线" w:hAnsi="等线"/>
        </w:rPr>
        <w:t>NAND的建厂周期比DRAM稍快一点。大约需要两年到两年半，快了约半年。这主要是因为NAND的生产可以使用DUV光刻机，而不需要EUV光刻机。根据现有规划，除了前述提及的计划在2028年增加约20K月产能外，该工厂在2029年可能还会进一步增加产能至30K或40K。除此之外，目前没有其他新的产能规划。</w:t>
      </w:r>
    </w:p>
    <w:p w14:paraId="0A870F7E">
      <w:pPr>
        <w:pStyle w:val="style0"/>
        <w:spacing w:before="0" w:after="160" w:lineRule="auto" w:line="300"/>
        <w:rPr/>
      </w:pPr>
      <w:r>
        <w:rPr>
          <w:rFonts w:ascii="等线" w:eastAsia="等线" w:hAnsi="等线"/>
          <w:b/>
        </w:rPr>
        <w:t>问：</w:t>
      </w:r>
      <w:r>
        <w:rPr>
          <w:rFonts w:ascii="等线" w:eastAsia="等线" w:hAnsi="等线"/>
        </w:rPr>
        <w:t>既然通过技术改造扩产相对容易，为何原厂仍会与客户签订产能协议？</w:t>
      </w:r>
    </w:p>
    <w:p w14:paraId="629556F8">
      <w:pPr>
        <w:pStyle w:val="style0"/>
        <w:spacing w:before="0" w:after="160" w:lineRule="auto" w:line="300"/>
        <w:rPr/>
      </w:pPr>
      <w:r>
        <w:rPr>
          <w:rFonts w:ascii="等线" w:eastAsia="等线" w:hAnsi="等线"/>
          <w:b/>
        </w:rPr>
        <w:t>专家：</w:t>
      </w:r>
      <w:r>
        <w:rPr>
          <w:rFonts w:ascii="等线" w:eastAsia="等线" w:hAnsi="等线"/>
        </w:rPr>
        <w:t>尽管技术改造可以提升产能，但其带来的年度产能增量是有限且可以测算的。而行业的需求，尤其是CSP的需求增长，远远超过了仅靠技术改造所能带来的供给增量。因此，CSP需要通过签订产能协议来抢占产能，提前锁定供应。这会促使原厂将产能从消费类市场向服务器市场转移，以满足这些大客户的需求。</w:t>
      </w:r>
    </w:p>
    <w:p w14:paraId="1E0B7E18">
      <w:pPr>
        <w:pStyle w:val="style0"/>
        <w:spacing w:before="0" w:after="160" w:lineRule="auto" w:line="300"/>
        <w:rPr/>
      </w:pPr>
      <w:r>
        <w:rPr>
          <w:rFonts w:ascii="等线" w:eastAsia="等线" w:hAnsi="等线"/>
          <w:b/>
        </w:rPr>
        <w:t>问：</w:t>
      </w:r>
      <w:r>
        <w:rPr>
          <w:rFonts w:ascii="等线" w:eastAsia="等线" w:hAnsi="等线"/>
        </w:rPr>
        <w:t>在签订产能协议方面，NAND的紧迫性是否低于DRAM？</w:t>
      </w:r>
    </w:p>
    <w:p w14:paraId="68C29DA7">
      <w:pPr>
        <w:pStyle w:val="style0"/>
        <w:spacing w:before="0" w:after="160" w:lineRule="auto" w:line="300"/>
        <w:rPr/>
      </w:pPr>
      <w:r>
        <w:rPr>
          <w:rFonts w:ascii="等线" w:eastAsia="等线" w:hAnsi="等线"/>
          <w:b/>
        </w:rPr>
        <w:t>专家：</w:t>
      </w:r>
      <w:r>
        <w:rPr>
          <w:rFonts w:ascii="等线" w:eastAsia="等线" w:hAnsi="等线"/>
        </w:rPr>
        <w:t>两者的紧迫性是一样的。NAND同样非常短缺，尤其是在服务器和AI训练领域。</w:t>
      </w:r>
    </w:p>
    <w:p w14:paraId="7482CBD8">
      <w:pPr>
        <w:pStyle w:val="style0"/>
        <w:spacing w:before="0" w:after="160" w:lineRule="auto" w:line="300"/>
        <w:rPr/>
      </w:pPr>
      <w:r>
        <w:rPr>
          <w:rFonts w:ascii="等线" w:eastAsia="等线" w:hAnsi="等线"/>
          <w:b/>
        </w:rPr>
        <w:t>问：</w:t>
      </w:r>
      <w:r>
        <w:rPr>
          <w:rFonts w:ascii="等线" w:eastAsia="等线" w:hAnsi="等线"/>
        </w:rPr>
        <w:t>目前服务器用NAND占整个NAND市场的比例是多少？</w:t>
      </w:r>
    </w:p>
    <w:p w14:paraId="0BD1B696">
      <w:pPr>
        <w:pStyle w:val="style0"/>
        <w:spacing w:before="0" w:after="160" w:lineRule="auto" w:line="300"/>
        <w:rPr/>
      </w:pPr>
      <w:r>
        <w:rPr>
          <w:rFonts w:ascii="等线" w:eastAsia="等线" w:hAnsi="等线"/>
          <w:b/>
        </w:rPr>
        <w:t>专家：</w:t>
      </w:r>
      <w:r>
        <w:rPr>
          <w:rFonts w:ascii="等线" w:eastAsia="等线" w:hAnsi="等线"/>
        </w:rPr>
        <w:t>预计在</w:t>
      </w:r>
      <w:r>
        <w:rPr>
          <w:rFonts w:ascii="等线" w:eastAsia="等线" w:hAnsi="等线"/>
          <w:b/>
          <w:highlight w:val="yellow"/>
        </w:rPr>
        <w:t>2026年，包括传统服务器在内的所有服务器用NAND，将占到全行业NAND总量的42%至43%左右</w:t>
      </w:r>
      <w:r>
        <w:rPr>
          <w:rFonts w:ascii="等线" w:eastAsia="等线" w:hAnsi="等线"/>
        </w:rPr>
        <w:t>。</w:t>
      </w:r>
    </w:p>
    <w:p w14:paraId="509F5837">
      <w:pPr>
        <w:pStyle w:val="style0"/>
        <w:spacing w:before="0" w:after="160" w:lineRule="auto" w:line="300"/>
        <w:rPr/>
      </w:pPr>
      <w:r>
        <w:rPr>
          <w:rFonts w:ascii="等线" w:eastAsia="等线" w:hAnsi="等线"/>
          <w:b/>
        </w:rPr>
        <w:t>问：</w:t>
      </w:r>
      <w:r>
        <w:rPr>
          <w:rFonts w:ascii="等线" w:eastAsia="等线" w:hAnsi="等线"/>
        </w:rPr>
        <w:t>在AI服务器中，单机NAND的使用量与GPU数量是否存在固定的配比关系，并且这个比例是否会显著提升？</w:t>
      </w:r>
    </w:p>
    <w:p w14:paraId="6101059F">
      <w:pPr>
        <w:pStyle w:val="style0"/>
        <w:spacing w:before="0" w:after="160" w:lineRule="auto" w:line="300"/>
        <w:rPr/>
      </w:pPr>
      <w:r>
        <w:rPr>
          <w:rFonts w:ascii="等线" w:eastAsia="等线" w:hAnsi="等线"/>
          <w:b/>
        </w:rPr>
        <w:t>专家：</w:t>
      </w:r>
      <w:r>
        <w:rPr>
          <w:rFonts w:ascii="等线" w:eastAsia="等线" w:hAnsi="等线"/>
        </w:rPr>
        <w:t>从过去两年的情况看，NAND的使用量与GPU数量之间没有明显的固定配比关系。NAND是整个系统共享的资源，可以被系统内不同的CPU或GPU共同使用。虽然AI应用增长与NAND需求增长有一定关系，但很难用一个固定的比例（如1:1或1:2）去量化单片GPU需要匹配多大容量的NAND。</w:t>
      </w:r>
    </w:p>
    <w:p w14:paraId="1D73FA6C">
      <w:pPr>
        <w:pStyle w:val="style0"/>
        <w:spacing w:before="0" w:after="160" w:lineRule="auto" w:line="300"/>
        <w:rPr/>
      </w:pPr>
      <w:r>
        <w:rPr>
          <w:rFonts w:ascii="等线" w:eastAsia="等线" w:hAnsi="等线"/>
          <w:b/>
        </w:rPr>
        <w:t>问：</w:t>
      </w:r>
      <w:r>
        <w:rPr>
          <w:rFonts w:ascii="等线" w:eastAsia="等线" w:hAnsi="等线"/>
        </w:rPr>
        <w:t>GPU需求增长50%是否意味着NAND需求也会同步增长50%？</w:t>
      </w:r>
    </w:p>
    <w:p w14:paraId="217FDC05">
      <w:pPr>
        <w:pStyle w:val="style0"/>
        <w:spacing w:before="0" w:after="160" w:lineRule="auto" w:line="300"/>
        <w:rPr/>
      </w:pPr>
      <w:r>
        <w:rPr>
          <w:rFonts w:ascii="等线" w:eastAsia="等线" w:hAnsi="等线"/>
          <w:b/>
        </w:rPr>
        <w:t>专家：</w:t>
      </w:r>
      <w:r>
        <w:rPr>
          <w:rFonts w:ascii="等线" w:eastAsia="等线" w:hAnsi="等线"/>
        </w:rPr>
        <w:t>从一个维度来看，服务器内NAND占全行业的份额，在剔除客户备货的水分后，</w:t>
      </w:r>
      <w:r>
        <w:rPr>
          <w:rFonts w:ascii="等线" w:eastAsia="等线" w:hAnsi="等线"/>
          <w:b/>
          <w:highlight w:val="yellow"/>
        </w:rPr>
        <w:t>2026年合理的占比约为60%出头</w:t>
      </w:r>
      <w:r>
        <w:rPr>
          <w:rFonts w:ascii="等线" w:eastAsia="等线" w:hAnsi="等线"/>
        </w:rPr>
        <w:t>。相比之下，GPU的占比大约在40%至50%之间，两者的数据比较接近。</w:t>
      </w:r>
    </w:p>
    <w:p w14:paraId="7E690609">
      <w:pPr>
        <w:pStyle w:val="style0"/>
        <w:spacing w:before="0" w:after="160" w:lineRule="auto" w:line="300"/>
        <w:rPr/>
      </w:pPr>
      <w:r>
        <w:rPr>
          <w:rFonts w:ascii="等线" w:eastAsia="等线" w:hAnsi="等线"/>
          <w:b/>
        </w:rPr>
        <w:t>问：</w:t>
      </w:r>
      <w:r>
        <w:rPr>
          <w:rFonts w:ascii="等线" w:eastAsia="等线" w:hAnsi="等线"/>
        </w:rPr>
        <w:t>NAND在服务器系统中的具体应用场景是什么，它与CPU和GPU的关系是怎样的？</w:t>
      </w:r>
    </w:p>
    <w:p w14:paraId="7910806F">
      <w:pPr>
        <w:pStyle w:val="style0"/>
        <w:spacing w:before="0" w:after="160" w:lineRule="auto" w:line="300"/>
        <w:rPr/>
      </w:pPr>
      <w:r>
        <w:rPr>
          <w:rFonts w:ascii="等线" w:eastAsia="等线" w:hAnsi="等线"/>
          <w:b/>
        </w:rPr>
        <w:t>专家：</w:t>
      </w:r>
      <w:r>
        <w:rPr>
          <w:rFonts w:ascii="等线" w:eastAsia="等线" w:hAnsi="等线"/>
        </w:rPr>
        <w:t>NAND在整个系统架构中处于最末端，靠近外部，其存取速度相对较慢，是数据存储的最终环节。它是一种非易失性存储，断电后仍能保存数据，因此整个服务器的软件、程序、图片、影音等各类数据都必须存储在NAND中。同时，当GPU的缓存（KV cache）不足时，也需要将一部分数据存放在NAND里。NAND并非只跟随GPU或CPU，而是两者都需要使用，其用量是两者需求的综合结果。</w:t>
      </w:r>
    </w:p>
    <w:p w14:paraId="3D624F93">
      <w:pPr>
        <w:pStyle w:val="style0"/>
        <w:spacing w:before="0" w:after="160" w:lineRule="auto" w:line="300"/>
        <w:rPr/>
      </w:pPr>
      <w:r>
        <w:rPr>
          <w:rFonts w:ascii="等线" w:eastAsia="等线" w:hAnsi="等线"/>
          <w:b/>
        </w:rPr>
        <w:t>问：</w:t>
      </w:r>
      <w:r>
        <w:rPr>
          <w:rFonts w:ascii="等线" w:eastAsia="等线" w:hAnsi="等线"/>
        </w:rPr>
        <w:t>如果未来服务器中CPU与GPU的配比发生变化，CPU的占比上升，是否会相应提高NAND的配置用量？</w:t>
      </w:r>
    </w:p>
    <w:p w14:paraId="06A6F734">
      <w:pPr>
        <w:pStyle w:val="style0"/>
        <w:spacing w:before="0" w:after="160" w:lineRule="auto" w:line="300"/>
        <w:rPr/>
      </w:pPr>
      <w:r>
        <w:rPr>
          <w:rFonts w:ascii="等线" w:eastAsia="等线" w:hAnsi="等线"/>
          <w:b/>
        </w:rPr>
        <w:t>专家：</w:t>
      </w:r>
      <w:r>
        <w:rPr>
          <w:rFonts w:ascii="等线" w:eastAsia="等线" w:hAnsi="等线"/>
        </w:rPr>
        <w:t>是的，CPU和GPU的用量增加都会对NAND的需求产生帮助。</w:t>
      </w:r>
    </w:p>
    <w:p w14:paraId="5764FBE8">
      <w:pPr>
        <w:pStyle w:val="style0"/>
        <w:spacing w:before="0" w:after="160" w:lineRule="auto" w:line="300"/>
        <w:rPr/>
      </w:pPr>
      <w:r>
        <w:rPr>
          <w:rFonts w:ascii="等线" w:eastAsia="等线" w:hAnsi="等线"/>
          <w:b/>
        </w:rPr>
        <w:t>问：</w:t>
      </w:r>
      <w:r>
        <w:rPr>
          <w:rFonts w:ascii="等线" w:eastAsia="等线" w:hAnsi="等线"/>
        </w:rPr>
        <w:t>美光在NAND方面的产能规划是怎样的？</w:t>
      </w:r>
    </w:p>
    <w:p w14:paraId="05987FF2">
      <w:pPr>
        <w:pStyle w:val="style0"/>
        <w:spacing w:before="0" w:after="160" w:lineRule="auto" w:line="300"/>
        <w:rPr/>
      </w:pPr>
      <w:r>
        <w:rPr>
          <w:rFonts w:ascii="等线" w:eastAsia="等线" w:hAnsi="等线"/>
          <w:b/>
        </w:rPr>
        <w:t>专家：</w:t>
      </w:r>
      <w:r>
        <w:rPr>
          <w:rFonts w:ascii="等线" w:eastAsia="等线" w:hAnsi="等线"/>
          <w:b/>
          <w:highlight w:val="yellow"/>
        </w:rPr>
        <w:t>美光2026年的NAND产能约为140K/月，预计2027年将维持在同一水平</w:t>
      </w:r>
      <w:r>
        <w:rPr>
          <w:rFonts w:ascii="等线" w:eastAsia="等线" w:hAnsi="等线"/>
        </w:rPr>
        <w:t>。到2028年，随着新加坡工厂的投产，</w:t>
      </w:r>
      <w:r>
        <w:rPr>
          <w:rFonts w:ascii="等线" w:eastAsia="等线" w:hAnsi="等线"/>
          <w:b/>
          <w:highlight w:val="yellow"/>
        </w:rPr>
        <w:t>预计将增加约20K/月的产能，总产能达到约160K/月</w:t>
      </w:r>
      <w:r>
        <w:rPr>
          <w:rFonts w:ascii="等线" w:eastAsia="等线" w:hAnsi="等线"/>
        </w:rPr>
        <w:t>。不过，其位于爱达荷州和纽约州的工厂具备生产NAND的灵活性，未来是否增加产能取决于公司决策。</w:t>
      </w:r>
    </w:p>
    <w:p w14:paraId="230380C0">
      <w:pPr>
        <w:pStyle w:val="style0"/>
        <w:spacing w:before="0" w:after="160" w:lineRule="auto" w:line="300"/>
        <w:rPr/>
      </w:pPr>
      <w:r>
        <w:rPr>
          <w:rFonts w:ascii="等线" w:eastAsia="等线" w:hAnsi="等线"/>
          <w:b/>
        </w:rPr>
        <w:t>问：</w:t>
      </w:r>
      <w:r>
        <w:rPr>
          <w:rFonts w:ascii="等线" w:eastAsia="等线" w:hAnsi="等线"/>
        </w:rPr>
        <w:t>美光是否也通过技术改造来扩充产能，这是否是行业内的普遍做法？</w:t>
      </w:r>
    </w:p>
    <w:p w14:paraId="5127E207">
      <w:pPr>
        <w:pStyle w:val="style0"/>
        <w:spacing w:before="0" w:after="160" w:lineRule="auto" w:line="300"/>
        <w:rPr/>
      </w:pPr>
      <w:r>
        <w:rPr>
          <w:rFonts w:ascii="等线" w:eastAsia="等线" w:hAnsi="等线"/>
          <w:b/>
        </w:rPr>
        <w:t>专家：</w:t>
      </w:r>
      <w:r>
        <w:rPr>
          <w:rFonts w:ascii="等线" w:eastAsia="等线" w:hAnsi="等线"/>
        </w:rPr>
        <w:t>是的，通过技术改造扩充产能是当前除中国大陆以外，全行业普遍采用的主要方式。不过，铠侠有新建小规模工厂的计划，属于一个例外。</w:t>
      </w:r>
    </w:p>
    <w:p w14:paraId="634E72E6">
      <w:pPr>
        <w:pStyle w:val="style0"/>
        <w:spacing w:before="0" w:after="160" w:lineRule="auto" w:line="300"/>
        <w:rPr/>
      </w:pPr>
      <w:r>
        <w:rPr>
          <w:rFonts w:ascii="等线" w:eastAsia="等线" w:hAnsi="等线"/>
          <w:b/>
        </w:rPr>
        <w:t>问：</w:t>
      </w:r>
      <w:r>
        <w:rPr>
          <w:rFonts w:ascii="等线" w:eastAsia="等线" w:hAnsi="等线"/>
        </w:rPr>
        <w:t>三星的NAND产能情况及其未来规划是怎样的？</w:t>
      </w:r>
    </w:p>
    <w:p w14:paraId="43CC33AD">
      <w:pPr>
        <w:pStyle w:val="style0"/>
        <w:spacing w:before="0" w:after="160" w:lineRule="auto" w:line="300"/>
        <w:rPr/>
      </w:pPr>
      <w:r>
        <w:rPr>
          <w:rFonts w:ascii="等线" w:eastAsia="等线" w:hAnsi="等线"/>
          <w:b/>
        </w:rPr>
        <w:t>专家：</w:t>
      </w:r>
      <w:r>
        <w:rPr>
          <w:rFonts w:ascii="等线" w:eastAsia="等线" w:hAnsi="等线"/>
        </w:rPr>
        <w:t>三星的NAND产能分为两部分。对于3D NAND，其产能在2025年和2026年均维持在约400K/月，预计2027年也将保持这一水平。对于2D NAND，产能则在持续削减，从2025年的约120K/月逐步减少，计划到2026年底完全停止生产。被削减的2D NAND厂房并未转用于3D NAND，而是被分配给DRAM的后段封测，因为公司认为DRAM的供应更为紧缺和重要。因此，从总量上看，</w:t>
      </w:r>
      <w:r>
        <w:rPr>
          <w:rFonts w:ascii="等线" w:eastAsia="等线" w:hAnsi="等线"/>
          <w:b/>
          <w:highlight w:val="yellow"/>
        </w:rPr>
        <w:t>三星的NAND产能在缩减</w:t>
      </w:r>
      <w:r>
        <w:rPr>
          <w:rFonts w:ascii="等线" w:eastAsia="等线" w:hAnsi="等线"/>
        </w:rPr>
        <w:t>。目前没有明确的扩产安排，但存在变数，如果长期协议谈判顺利，三星可能会在2028年于其P5新基地增加部分NAND产能。</w:t>
      </w:r>
    </w:p>
    <w:p w14:paraId="3C3EB4D1">
      <w:pPr>
        <w:pStyle w:val="style0"/>
        <w:spacing w:before="0" w:after="160" w:lineRule="auto" w:line="300"/>
        <w:rPr/>
      </w:pPr>
      <w:r>
        <w:rPr>
          <w:rFonts w:ascii="等线" w:eastAsia="等线" w:hAnsi="等线"/>
          <w:b/>
        </w:rPr>
        <w:t>问：</w:t>
      </w:r>
      <w:r>
        <w:rPr>
          <w:rFonts w:ascii="等线" w:eastAsia="等线" w:hAnsi="等线"/>
        </w:rPr>
        <w:t>为什么各主要厂商的DRAM和NAND市场份额比例看起来比较接近？</w:t>
      </w:r>
    </w:p>
    <w:p w14:paraId="6B1A3A21">
      <w:pPr>
        <w:pStyle w:val="style0"/>
        <w:spacing w:before="0" w:after="160" w:lineRule="auto" w:line="300"/>
        <w:rPr/>
      </w:pPr>
      <w:r>
        <w:rPr>
          <w:rFonts w:ascii="等线" w:eastAsia="等线" w:hAnsi="等线"/>
          <w:b/>
        </w:rPr>
        <w:t>专家：</w:t>
      </w:r>
      <w:r>
        <w:rPr>
          <w:rFonts w:ascii="等线" w:eastAsia="等线" w:hAnsi="等线"/>
        </w:rPr>
        <w:t>各厂商内部的DRAM与NAND产能并非1:1。至于几家主要厂商在DRAM市场的份额格局与在NAND市场的份额格局相似，这主要是长期市场竞争和洗牌的结果，同时也反映了各公司的盈利状况和经营策略。例如，美光过去盈利能力相对较弱，因此其扩张策略也相对保守，产能规模较小。</w:t>
      </w:r>
    </w:p>
    <w:p w14:paraId="4223F6AA">
      <w:pPr>
        <w:pStyle w:val="style0"/>
        <w:spacing w:before="0" w:after="160" w:lineRule="auto" w:line="300"/>
        <w:rPr/>
      </w:pPr>
      <w:r>
        <w:rPr>
          <w:rFonts w:ascii="等线" w:eastAsia="等线" w:hAnsi="等线"/>
          <w:b/>
        </w:rPr>
        <w:t>问：</w:t>
      </w:r>
      <w:r>
        <w:rPr>
          <w:rFonts w:ascii="等线" w:eastAsia="等线" w:hAnsi="等线"/>
        </w:rPr>
        <w:t>铠侠和闪迪的NAND产能及扩产计划是怎样的？</w:t>
      </w:r>
    </w:p>
    <w:p w14:paraId="750E54A0">
      <w:pPr>
        <w:pStyle w:val="style0"/>
        <w:spacing w:before="0" w:after="160" w:lineRule="auto" w:line="300"/>
        <w:rPr/>
      </w:pPr>
      <w:r>
        <w:rPr>
          <w:rFonts w:ascii="等线" w:eastAsia="等线" w:hAnsi="等线"/>
          <w:b/>
        </w:rPr>
        <w:t>专家：</w:t>
      </w:r>
      <w:r>
        <w:rPr>
          <w:rFonts w:ascii="等线" w:eastAsia="等线" w:hAnsi="等线"/>
          <w:b/>
          <w:highlight w:val="yellow"/>
        </w:rPr>
        <w:t>截至2025年底，铠侠与闪迪的NAND总产能约为420K/月</w:t>
      </w:r>
      <w:r>
        <w:rPr>
          <w:rFonts w:ascii="等线" w:eastAsia="等线" w:hAnsi="等线"/>
        </w:rPr>
        <w:t>。2026年，其名为K2的小型工厂将增加约15K至20K/月的产能。预计在2027年下半年至2028年，位于另一城市的一个同样规模较小的工厂也将投产。</w:t>
      </w:r>
      <w:r>
        <w:rPr>
          <w:rFonts w:ascii="等线" w:eastAsia="等线" w:hAnsi="等线"/>
          <w:b/>
          <w:highlight w:val="yellow"/>
        </w:rPr>
        <w:t>新工厂的产能上限预计在80K至100K/月</w:t>
      </w:r>
      <w:r>
        <w:rPr>
          <w:rFonts w:ascii="等线" w:eastAsia="等线" w:hAnsi="等线"/>
        </w:rPr>
        <w:t>。预计2026年将增加20K，达到440K。展望2027年，预计将保守增加40K至50K。到2028年，计划再增加50K。</w:t>
      </w:r>
    </w:p>
    <w:p w14:paraId="5AF3C2C5">
      <w:pPr>
        <w:pStyle w:val="style0"/>
        <w:spacing w:before="0" w:after="160" w:lineRule="auto" w:line="300"/>
        <w:rPr/>
      </w:pPr>
      <w:r>
        <w:rPr>
          <w:rFonts w:ascii="等线" w:eastAsia="等线" w:hAnsi="等线"/>
          <w:b/>
        </w:rPr>
        <w:t>问：</w:t>
      </w:r>
      <w:r>
        <w:rPr>
          <w:rFonts w:ascii="等线" w:eastAsia="等线" w:hAnsi="等线"/>
        </w:rPr>
        <w:t>为什么这两家厂商在资本开支和扩产方面表现得比其他厂商更为积极？</w:t>
      </w:r>
    </w:p>
    <w:p w14:paraId="33B44099">
      <w:pPr>
        <w:pStyle w:val="style0"/>
        <w:spacing w:before="0" w:after="160" w:lineRule="auto" w:line="300"/>
        <w:rPr/>
      </w:pPr>
      <w:r>
        <w:rPr>
          <w:rFonts w:ascii="等线" w:eastAsia="等线" w:hAnsi="等线"/>
          <w:b/>
        </w:rPr>
        <w:t>专家：</w:t>
      </w:r>
      <w:r>
        <w:rPr>
          <w:rFonts w:ascii="等线" w:eastAsia="等线" w:hAnsi="等线"/>
        </w:rPr>
        <w:t>这两家厂商在积极进行扩产的同时，也在实施技术改造。其扩产策略的积极性可能源于其作为纯粹的NAND的定位，这使得他们需要将主要精力和资本开支集中投放在产能扩张上。相较之下，一些整合元件制造商可能需要将资源分散到其他业务领域。</w:t>
      </w:r>
    </w:p>
    <w:p w14:paraId="273A20CD">
      <w:pPr>
        <w:pStyle w:val="style0"/>
        <w:spacing w:before="160" w:after="120" w:lineRule="auto" w:line="276"/>
        <w:rPr/>
      </w:pPr>
      <w:r>
        <w:rPr>
          <w:rFonts w:ascii="等线" w:eastAsia="等线" w:hAnsi="等线"/>
          <w:b/>
          <w:sz w:val="26"/>
        </w:rPr>
        <w:t>HDD供需与SSD/NAND替代关系</w:t>
      </w:r>
    </w:p>
    <w:p w14:paraId="2997FE90">
      <w:pPr>
        <w:pStyle w:val="style0"/>
        <w:spacing w:before="0" w:after="160" w:lineRule="auto" w:line="300"/>
        <w:rPr/>
      </w:pPr>
      <w:r>
        <w:rPr>
          <w:rFonts w:ascii="等线" w:eastAsia="等线" w:hAnsi="等线"/>
          <w:b/>
        </w:rPr>
        <w:t>问：</w:t>
      </w:r>
      <w:r>
        <w:rPr>
          <w:rFonts w:ascii="等线" w:eastAsia="等线" w:hAnsi="等线"/>
        </w:rPr>
        <w:t>AI的发展为何会催生对机械硬盘的大量需求？在SSD技术不断替代的趋势下，HDD的核心优势是什么？</w:t>
      </w:r>
    </w:p>
    <w:p w14:paraId="4B9B97D0">
      <w:pPr>
        <w:pStyle w:val="style0"/>
        <w:spacing w:before="0" w:after="160" w:lineRule="auto" w:line="300"/>
        <w:rPr/>
      </w:pPr>
      <w:r>
        <w:rPr>
          <w:rFonts w:ascii="等线" w:eastAsia="等线" w:hAnsi="等线"/>
          <w:b/>
        </w:rPr>
        <w:t>专家：</w:t>
      </w:r>
      <w:r>
        <w:rPr>
          <w:rFonts w:ascii="等线" w:eastAsia="等线" w:hAnsi="等线"/>
        </w:rPr>
        <w:t>AI应用需要处理和存储海量数据，这些数据可根据访问频率分为热数据、温数据和冷数据。热数据通常由SSD处理，而更大规模的、需要长期存档的冷数据则主要依赖HDD存储。</w:t>
      </w:r>
      <w:r>
        <w:rPr>
          <w:rFonts w:ascii="等线" w:eastAsia="等线" w:hAnsi="等线"/>
          <w:b/>
          <w:highlight w:val="yellow"/>
        </w:rPr>
        <w:t>HDD在此领域的核心优势在于其极低的单位存储成本和更长的使用寿命</w:t>
      </w:r>
      <w:r>
        <w:rPr>
          <w:rFonts w:ascii="等线" w:eastAsia="等线" w:hAnsi="等线"/>
        </w:rPr>
        <w:t>。与NAND闪存颗粒在写入寿命限制不同，HDD可以稳定保存数据数十年，非常适合不需频繁启动的长期存档场景。因此，尽管SSD在性能上占优，但出于成本和数据长期可靠性的考量，HDD在冷数据存储领域依然是不可或缺的选择。</w:t>
      </w:r>
    </w:p>
    <w:p w14:paraId="1D066378">
      <w:pPr>
        <w:pStyle w:val="style0"/>
        <w:spacing w:before="0" w:after="160" w:lineRule="auto" w:line="300"/>
        <w:rPr/>
      </w:pPr>
      <w:r>
        <w:rPr>
          <w:rFonts w:ascii="等线" w:eastAsia="等线" w:hAnsi="等线"/>
          <w:b/>
        </w:rPr>
        <w:t>问：</w:t>
      </w:r>
      <w:r>
        <w:rPr>
          <w:rFonts w:ascii="等线" w:eastAsia="等线" w:hAnsi="等线"/>
        </w:rPr>
        <w:t>既然机械硬盘具备成本优势，为何在过去服务器等应用场景中，其优势未能充分体现，反而面临被SSD替代的趋势，而现在情况又发生了转变？</w:t>
      </w:r>
    </w:p>
    <w:p w14:paraId="33FE701A">
      <w:pPr>
        <w:pStyle w:val="style0"/>
        <w:spacing w:before="0" w:after="160" w:lineRule="auto" w:line="300"/>
        <w:rPr/>
      </w:pPr>
      <w:r>
        <w:rPr>
          <w:rFonts w:ascii="等线" w:eastAsia="等线" w:hAnsi="等线"/>
          <w:b/>
        </w:rPr>
        <w:t>专家：</w:t>
      </w:r>
      <w:r>
        <w:rPr>
          <w:rFonts w:ascii="等线" w:eastAsia="等线" w:hAnsi="等线"/>
        </w:rPr>
        <w:t>过去，温数据存储本应是HDD的主要应用场景，国内外的云服务提供商也曾普遍采用此方案。然而，随着数据中心建设规模的迅速扩张，HDD的产能增速（年化比特增长约20%）无法满足所有服务器的配套需求。一台AI服务器通常需要搭配一台存储服务器，而后者内部主要配置HDD。在HDD供应不足的情况下，CSP被迫采用成本更高的SSD来满足温数据的存储需求。因此，当前局面的转变并非源于HDD成本优势的突然显现，而是由于AI驱动下数据中心建设带来的存储需求总量远超HDD的供给能力，导致其在核心应用场景（冷数据和部分温数据）中变得供不应求。</w:t>
      </w:r>
    </w:p>
    <w:p w14:paraId="3F2459BA">
      <w:pPr>
        <w:pStyle w:val="style0"/>
        <w:spacing w:before="0" w:after="160" w:lineRule="auto" w:line="300"/>
        <w:rPr/>
      </w:pPr>
      <w:r>
        <w:rPr>
          <w:rFonts w:ascii="等线" w:eastAsia="等线" w:hAnsi="等线"/>
          <w:b/>
        </w:rPr>
        <w:t>问：</w:t>
      </w:r>
      <w:r>
        <w:rPr>
          <w:rFonts w:ascii="等线" w:eastAsia="等线" w:hAnsi="等线"/>
        </w:rPr>
        <w:t>如何理解机械硬盘与SSD在市场上的关系？HDD目前主要的应用场景及其需求驱动力是什么？</w:t>
      </w:r>
    </w:p>
    <w:p w14:paraId="275FEC9D">
      <w:pPr>
        <w:pStyle w:val="style0"/>
        <w:spacing w:before="0" w:after="160" w:lineRule="auto" w:line="300"/>
        <w:rPr/>
      </w:pPr>
      <w:r>
        <w:rPr>
          <w:rFonts w:ascii="等线" w:eastAsia="等线" w:hAnsi="等线"/>
          <w:b/>
        </w:rPr>
        <w:t>专家：</w:t>
      </w:r>
      <w:r>
        <w:rPr>
          <w:rFonts w:ascii="等线" w:eastAsia="等线" w:hAnsi="等线"/>
        </w:rPr>
        <w:t>可以认为，HDD的总需求容量实际上在持续增长，只是其在整个存储市场的结构性占比因SSD的替代而下降，表现为增速相对较慢。目前，</w:t>
      </w:r>
      <w:r>
        <w:rPr>
          <w:rFonts w:ascii="等线" w:eastAsia="等线" w:hAnsi="等线"/>
          <w:b/>
          <w:highlight w:val="yellow"/>
        </w:rPr>
        <w:t>HDD超过95%的需求来自数据中心</w:t>
      </w:r>
      <w:r>
        <w:rPr>
          <w:rFonts w:ascii="等线" w:eastAsia="等线" w:hAnsi="等线"/>
        </w:rPr>
        <w:t>。其需求增长与消费电子市场无关，消费级应用已在几年前基本退出。核心驱动力在于数据中心的建设规模，尤其是AI服务器的数量。每部署一台AI服务器（无论是基于英伟达、英特尔还是AMD的方案），通常都需要配套相应的存储服务器，而这些存储服务器大量使用HDD进行冷数据存储。因此，HDD的需求与全球AI服务器的部署规模紧密相关，只要AI基础设施持续投入，其需求就会稳定增长。</w:t>
      </w:r>
    </w:p>
    <w:p w14:paraId="1282C573">
      <w:pPr>
        <w:pStyle w:val="style0"/>
        <w:spacing w:before="0" w:after="160" w:lineRule="auto" w:line="300"/>
        <w:rPr/>
      </w:pPr>
      <w:r>
        <w:rPr>
          <w:rFonts w:ascii="等线" w:eastAsia="等线" w:hAnsi="等线"/>
          <w:b/>
        </w:rPr>
        <w:t>问：</w:t>
      </w:r>
      <w:r>
        <w:rPr>
          <w:rFonts w:ascii="等线" w:eastAsia="等线" w:hAnsi="等线"/>
        </w:rPr>
        <w:t>在云服务提供商的需求中，机械硬盘与NAND的优先级是怎样的？</w:t>
      </w:r>
    </w:p>
    <w:p w14:paraId="2D249736">
      <w:pPr>
        <w:pStyle w:val="style0"/>
        <w:spacing w:before="0" w:after="160" w:lineRule="auto" w:line="300"/>
        <w:rPr/>
      </w:pPr>
      <w:r>
        <w:rPr>
          <w:rFonts w:ascii="等线" w:eastAsia="等线" w:hAnsi="等线"/>
          <w:b/>
        </w:rPr>
        <w:t>专家：</w:t>
      </w:r>
      <w:r>
        <w:rPr>
          <w:rFonts w:ascii="等线" w:eastAsia="等线" w:hAnsi="等线"/>
        </w:rPr>
        <w:t>HDD的需求确定性非常高，其市场基本面稳定，波动性小。</w:t>
      </w:r>
      <w:r>
        <w:rPr>
          <w:rFonts w:ascii="等线" w:eastAsia="等线" w:hAnsi="等线"/>
          <w:b/>
          <w:highlight w:val="yellow"/>
        </w:rPr>
        <w:t>当CSP需要削减存储相关的采购订单时，通常会优先削减NAND的订单</w:t>
      </w:r>
      <w:r>
        <w:rPr>
          <w:rFonts w:ascii="等线" w:eastAsia="等线" w:hAnsi="等线"/>
        </w:rPr>
        <w:t>。NAND的需求弹性较大，波动性也更强，而HDD作为数据中心冷数据存储的刚性需求，其采购优先级相对更高。</w:t>
      </w:r>
    </w:p>
    <w:p w14:paraId="1D65D7DE">
      <w:pPr>
        <w:pStyle w:val="style0"/>
        <w:spacing w:before="0" w:after="160" w:lineRule="auto" w:line="300"/>
        <w:rPr/>
      </w:pPr>
      <w:r>
        <w:rPr>
          <w:rFonts w:ascii="等线" w:eastAsia="等线" w:hAnsi="等线"/>
          <w:b/>
        </w:rPr>
        <w:t>问：</w:t>
      </w:r>
      <w:r>
        <w:rPr>
          <w:rFonts w:ascii="等线" w:eastAsia="等线" w:hAnsi="等线"/>
        </w:rPr>
        <w:t>在数据存储中，为何NAND闪存的需求可以被削减，其背后的原理是什么？</w:t>
      </w:r>
    </w:p>
    <w:p w14:paraId="40D074AD">
      <w:pPr>
        <w:pStyle w:val="style0"/>
        <w:spacing w:before="0" w:after="160" w:lineRule="auto" w:line="300"/>
        <w:rPr/>
      </w:pPr>
      <w:r>
        <w:rPr>
          <w:rFonts w:ascii="等线" w:eastAsia="等线" w:hAnsi="等线"/>
          <w:b/>
        </w:rPr>
        <w:t>专家：</w:t>
      </w:r>
      <w:r>
        <w:rPr>
          <w:rFonts w:ascii="等线" w:eastAsia="等线" w:hAnsi="等线"/>
        </w:rPr>
        <w:t>NAND闪存的单价远高于机械硬盘，其价差可能达到十倍甚至二十倍。在数据存储结构中，热数据必须使用SSD，温数据则两者皆可，而冷数据则使用HDD。因此，当需要削减成本时，可以将原本计划用于存储温数据的NAND部分替换为成本更低的HDD，这可以理解为HDD反向侵占了一部分温数据的市场份额。</w:t>
      </w:r>
    </w:p>
    <w:p w14:paraId="4668A758">
      <w:pPr>
        <w:pStyle w:val="style0"/>
        <w:spacing w:before="0" w:after="160" w:lineRule="auto" w:line="300"/>
        <w:rPr/>
      </w:pPr>
      <w:r>
        <w:rPr>
          <w:rFonts w:ascii="等线" w:eastAsia="等线" w:hAnsi="等线"/>
          <w:b/>
        </w:rPr>
        <w:t>问：</w:t>
      </w:r>
      <w:r>
        <w:rPr>
          <w:rFonts w:ascii="等线" w:eastAsia="等线" w:hAnsi="等线"/>
        </w:rPr>
        <w:t>考虑到成本约束，机械硬盘是否有可能完全替代NAND闪存？</w:t>
      </w:r>
    </w:p>
    <w:p w14:paraId="0855639B">
      <w:pPr>
        <w:pStyle w:val="style0"/>
        <w:spacing w:before="0" w:after="160" w:lineRule="auto" w:line="300"/>
        <w:rPr/>
      </w:pPr>
      <w:r>
        <w:rPr>
          <w:rFonts w:ascii="等线" w:eastAsia="等线" w:hAnsi="等线"/>
          <w:b/>
        </w:rPr>
        <w:t>专家：</w:t>
      </w:r>
      <w:r>
        <w:rPr>
          <w:rFonts w:ascii="等线" w:eastAsia="等线" w:hAnsi="等线"/>
        </w:rPr>
        <w:t>不可以完全替代。机械硬盘仅能替代一部分用于存储温数据的NAND份额，但无法替代用于存储热数据的部分，因为热数据必须使用SSD。</w:t>
      </w:r>
    </w:p>
    <w:p w14:paraId="2D5627CF">
      <w:pPr>
        <w:pStyle w:val="style0"/>
        <w:spacing w:before="0" w:after="160" w:lineRule="auto" w:line="300"/>
        <w:rPr/>
      </w:pPr>
      <w:r>
        <w:rPr>
          <w:rFonts w:ascii="等线" w:eastAsia="等线" w:hAnsi="等线"/>
          <w:b/>
        </w:rPr>
        <w:t>问：</w:t>
      </w:r>
      <w:r>
        <w:rPr>
          <w:rFonts w:ascii="等线" w:eastAsia="等线" w:hAnsi="等线"/>
        </w:rPr>
        <w:t>机械硬盘的年产能增长情况如何？其市场需求又是如何变化的？</w:t>
      </w:r>
    </w:p>
    <w:p w14:paraId="38D327E4">
      <w:pPr>
        <w:pStyle w:val="style0"/>
        <w:spacing w:before="0" w:after="160" w:lineRule="auto" w:line="300"/>
        <w:rPr/>
      </w:pPr>
      <w:r>
        <w:rPr>
          <w:rFonts w:ascii="等线" w:eastAsia="等线" w:hAnsi="等线"/>
          <w:b/>
        </w:rPr>
        <w:t>专家：</w:t>
      </w:r>
      <w:r>
        <w:rPr>
          <w:rFonts w:ascii="等线" w:eastAsia="等线" w:hAnsi="等线"/>
          <w:b/>
          <w:highlight w:val="yellow"/>
        </w:rPr>
        <w:t>机械硬盘的年产能增长大约为20%。然而，市场需求增长远超供给，需求增速大约是翻倍的水平</w:t>
      </w:r>
      <w:r>
        <w:rPr>
          <w:rFonts w:ascii="等线" w:eastAsia="等线" w:hAnsi="等线"/>
        </w:rPr>
        <w:t>。这种供需缺口导致部分原属于HDD的需求外溢至NAND闪存市场，从而推动了NAND需求的爆发式增长。</w:t>
      </w:r>
    </w:p>
    <w:p w14:paraId="701E91C5">
      <w:pPr>
        <w:pStyle w:val="style0"/>
        <w:spacing w:before="0" w:after="160" w:lineRule="auto" w:line="300"/>
        <w:rPr/>
      </w:pPr>
      <w:r>
        <w:rPr>
          <w:rFonts w:ascii="等线" w:eastAsia="等线" w:hAnsi="等线"/>
          <w:b/>
        </w:rPr>
        <w:t>问：</w:t>
      </w:r>
      <w:r>
        <w:rPr>
          <w:rFonts w:ascii="等线" w:eastAsia="等线" w:hAnsi="等线"/>
        </w:rPr>
        <w:t>鉴于机械硬盘市场的供需状况，是否可以认为西部数据和希捷掌握了市场主动权，能够通过扩产来挤压NAND的市场份额？</w:t>
      </w:r>
    </w:p>
    <w:p w14:paraId="31214907">
      <w:pPr>
        <w:pStyle w:val="style0"/>
        <w:spacing w:before="0" w:after="160" w:lineRule="auto" w:line="300"/>
        <w:rPr/>
      </w:pPr>
      <w:r>
        <w:rPr>
          <w:rFonts w:ascii="等线" w:eastAsia="等线" w:hAnsi="等线"/>
          <w:b/>
        </w:rPr>
        <w:t>专家：</w:t>
      </w:r>
      <w:r>
        <w:rPr>
          <w:rFonts w:ascii="等线" w:eastAsia="等线" w:hAnsi="等线"/>
        </w:rPr>
        <w:t>理论上是这样，但现实情况是</w:t>
      </w:r>
      <w:r>
        <w:rPr>
          <w:rFonts w:ascii="等线" w:eastAsia="等线" w:hAnsi="等线"/>
          <w:b/>
          <w:highlight w:val="yellow"/>
        </w:rPr>
        <w:t>这两家公司并没有进行扩产</w:t>
      </w:r>
      <w:r>
        <w:rPr>
          <w:rFonts w:ascii="等线" w:eastAsia="等线" w:hAnsi="等线"/>
        </w:rPr>
        <w:t>。因此，尽管它们在需求和供给两端都占据优势地位，但并未采取扩产策略。</w:t>
      </w:r>
    </w:p>
    <w:p w14:paraId="1ACAFAB4">
      <w:pPr>
        <w:pStyle w:val="style0"/>
        <w:spacing w:before="160" w:after="120" w:lineRule="auto" w:line="276"/>
        <w:rPr/>
      </w:pPr>
      <w:r>
        <w:rPr>
          <w:rFonts w:ascii="等线" w:eastAsia="等线" w:hAnsi="等线"/>
          <w:b/>
          <w:sz w:val="26"/>
        </w:rPr>
        <w:t>价格、国产代际与周期判断</w:t>
      </w:r>
    </w:p>
    <w:p w14:paraId="1CC99605">
      <w:pPr>
        <w:pStyle w:val="style0"/>
        <w:spacing w:before="0" w:after="160" w:lineRule="auto" w:line="300"/>
        <w:rPr/>
      </w:pPr>
      <w:r>
        <w:rPr>
          <w:rFonts w:ascii="等线" w:eastAsia="等线" w:hAnsi="等线"/>
          <w:b/>
        </w:rPr>
        <w:t>问：</w:t>
      </w:r>
      <w:r>
        <w:rPr>
          <w:rFonts w:ascii="等线" w:eastAsia="等线" w:hAnsi="等线"/>
        </w:rPr>
        <w:t>2026年第二季度DDR5服务器DRAM产品的合约价涨幅情况如何？</w:t>
      </w:r>
    </w:p>
    <w:p w14:paraId="0BF20F99">
      <w:pPr>
        <w:pStyle w:val="style0"/>
        <w:spacing w:before="0" w:after="160" w:lineRule="auto" w:line="300"/>
        <w:rPr/>
      </w:pPr>
      <w:r>
        <w:rPr>
          <w:rFonts w:ascii="等线" w:eastAsia="等线" w:hAnsi="等线"/>
          <w:b/>
        </w:rPr>
        <w:t>专家：</w:t>
      </w:r>
      <w:r>
        <w:rPr>
          <w:rFonts w:ascii="等线" w:eastAsia="等线" w:hAnsi="等线"/>
        </w:rPr>
        <w:t>2026年第二季度，</w:t>
      </w:r>
      <w:r>
        <w:rPr>
          <w:rFonts w:ascii="等线" w:eastAsia="等线" w:hAnsi="等线"/>
          <w:b/>
          <w:highlight w:val="yellow"/>
        </w:rPr>
        <w:t>DDR5服务器DRAM的合约价上涨了40%</w:t>
      </w:r>
      <w:r>
        <w:rPr>
          <w:rFonts w:ascii="等线" w:eastAsia="等线" w:hAnsi="等线"/>
        </w:rPr>
        <w:t>，使得每Gb的单价达到了约2.1美金的水平。</w:t>
      </w:r>
    </w:p>
    <w:p w14:paraId="060232EC">
      <w:pPr>
        <w:pStyle w:val="style0"/>
        <w:spacing w:before="0" w:after="160" w:lineRule="auto" w:line="300"/>
        <w:rPr/>
      </w:pPr>
      <w:r>
        <w:rPr>
          <w:rFonts w:ascii="等线" w:eastAsia="等线" w:hAnsi="等线"/>
          <w:b/>
        </w:rPr>
        <w:t>问：</w:t>
      </w:r>
      <w:r>
        <w:rPr>
          <w:rFonts w:ascii="等线" w:eastAsia="等线" w:hAnsi="等线"/>
        </w:rPr>
        <w:t>NAND合约价在2026年第二季度的涨幅以及最新的价格水平是多少？</w:t>
      </w:r>
    </w:p>
    <w:p w14:paraId="6300E8F7">
      <w:pPr>
        <w:pStyle w:val="style0"/>
        <w:spacing w:before="0" w:after="160" w:lineRule="auto" w:line="300"/>
        <w:rPr/>
      </w:pPr>
      <w:r>
        <w:rPr>
          <w:rFonts w:ascii="等线" w:eastAsia="等线" w:hAnsi="等线"/>
          <w:b/>
        </w:rPr>
        <w:t>专家：</w:t>
      </w:r>
      <w:r>
        <w:rPr>
          <w:rFonts w:ascii="等线" w:eastAsia="等线" w:hAnsi="等线"/>
        </w:rPr>
        <w:t>2026年第二季度，</w:t>
      </w:r>
      <w:r>
        <w:rPr>
          <w:rFonts w:ascii="等线" w:eastAsia="等线" w:hAnsi="等线"/>
          <w:b/>
          <w:highlight w:val="yellow"/>
        </w:rPr>
        <w:t>NAND合约价上涨了大约60个点</w:t>
      </w:r>
      <w:r>
        <w:rPr>
          <w:rFonts w:ascii="等线" w:eastAsia="等线" w:hAnsi="等线"/>
        </w:rPr>
        <w:t>，单价达到了0.41左右/GB。</w:t>
      </w:r>
    </w:p>
    <w:p w14:paraId="2B9F1AA3">
      <w:pPr>
        <w:pStyle w:val="style0"/>
        <w:spacing w:before="0" w:after="160" w:lineRule="auto" w:line="300"/>
        <w:rPr/>
      </w:pPr>
      <w:r>
        <w:rPr>
          <w:rFonts w:ascii="等线" w:eastAsia="等线" w:hAnsi="等线"/>
          <w:b/>
        </w:rPr>
        <w:t>问：</w:t>
      </w:r>
      <w:r>
        <w:rPr>
          <w:rFonts w:ascii="等线" w:eastAsia="等线" w:hAnsi="等线"/>
        </w:rPr>
        <w:t>对于2026年第三季度服务器和PC市场的NAND合约价涨幅有何预期？相关的价格谈判将在何时进行？</w:t>
      </w:r>
    </w:p>
    <w:p w14:paraId="1B26BC33">
      <w:pPr>
        <w:pStyle w:val="style0"/>
        <w:spacing w:before="0" w:after="160" w:lineRule="auto" w:line="300"/>
        <w:rPr/>
      </w:pPr>
      <w:r>
        <w:rPr>
          <w:rFonts w:ascii="等线" w:eastAsia="等线" w:hAnsi="等线"/>
          <w:b/>
        </w:rPr>
        <w:t>专家：</w:t>
      </w:r>
      <w:r>
        <w:rPr>
          <w:rFonts w:ascii="等线" w:eastAsia="等线" w:hAnsi="等线"/>
        </w:rPr>
        <w:t>预计2026年第三季度，</w:t>
      </w:r>
      <w:r>
        <w:rPr>
          <w:rFonts w:ascii="等线" w:eastAsia="等线" w:hAnsi="等线"/>
          <w:b/>
          <w:highlight w:val="yellow"/>
        </w:rPr>
        <w:t>服务器用NAND合约价有机会上涨20-30个点，而PC用NAND则有机会上涨30-40个点</w:t>
      </w:r>
      <w:r>
        <w:rPr>
          <w:rFonts w:ascii="等线" w:eastAsia="等线" w:hAnsi="等线"/>
        </w:rPr>
        <w:t>。价格谈判预计在8月份左右进行，晚的话可能要到9月份才能最终确定。报价流程会从7月份开始，届时会有一个临时价格用于执行，该临时价格对最终涨幅具有代表性意义，实际涨幅不会低于该数值。个人预期7月份的临时价格涨幅，服务器用NAND在20-30个点，PC用NAND在30-40个点。如果后续行情没有大的变化，价格应该不会在敲定后再向上调整。</w:t>
      </w:r>
    </w:p>
    <w:p w14:paraId="4EC99C05">
      <w:pPr>
        <w:pStyle w:val="style0"/>
        <w:spacing w:before="0" w:after="160" w:lineRule="auto" w:line="300"/>
        <w:rPr/>
      </w:pPr>
      <w:r>
        <w:rPr>
          <w:rFonts w:ascii="等线" w:eastAsia="等线" w:hAnsi="等线"/>
          <w:b/>
        </w:rPr>
        <w:t>问：</w:t>
      </w:r>
      <w:r>
        <w:rPr>
          <w:rFonts w:ascii="等线" w:eastAsia="等线" w:hAnsi="等线"/>
        </w:rPr>
        <w:t>当前SSD市场价低于合约价的倒挂现象，例如市场价21美金而合约价24美金，是否会影响未来的涨价趋势？</w:t>
      </w:r>
    </w:p>
    <w:p w14:paraId="06F3A20C">
      <w:pPr>
        <w:pStyle w:val="style0"/>
        <w:spacing w:before="0" w:after="160" w:lineRule="auto" w:line="300"/>
        <w:rPr/>
      </w:pPr>
      <w:r>
        <w:rPr>
          <w:rFonts w:ascii="等线" w:eastAsia="等线" w:hAnsi="等线"/>
          <w:b/>
        </w:rPr>
        <w:t>专家：</w:t>
      </w:r>
      <w:r>
        <w:rPr>
          <w:rFonts w:ascii="等线" w:eastAsia="等线" w:hAnsi="等线"/>
        </w:rPr>
        <w:t>这种倒挂现象不会影响涨价。市场上的低价主要来自小批量、类似黄牛的倒货行为，他们销售的是价格便宜的旧库存，这与原厂的定价策略无关，原厂不会参考这类市场价格。</w:t>
      </w:r>
    </w:p>
    <w:p w14:paraId="07BCF4E5">
      <w:pPr>
        <w:pStyle w:val="style0"/>
        <w:spacing w:before="0" w:after="160" w:lineRule="auto" w:line="300"/>
        <w:rPr/>
      </w:pPr>
      <w:r>
        <w:rPr>
          <w:rFonts w:ascii="等线" w:eastAsia="等线" w:hAnsi="等线"/>
          <w:b/>
        </w:rPr>
        <w:t>问：</w:t>
      </w:r>
      <w:r>
        <w:rPr>
          <w:rFonts w:ascii="等线" w:eastAsia="等线" w:hAnsi="等线"/>
        </w:rPr>
        <w:t>近期Rubin新机架将内存配置从192GB减至96GB，这是否会影响服务器DDR5的后续采购需求？</w:t>
      </w:r>
    </w:p>
    <w:p w14:paraId="12477313">
      <w:pPr>
        <w:pStyle w:val="style0"/>
        <w:spacing w:before="0" w:after="160" w:lineRule="auto" w:line="300"/>
        <w:rPr/>
      </w:pPr>
      <w:r>
        <w:rPr>
          <w:rFonts w:ascii="等线" w:eastAsia="等线" w:hAnsi="等线"/>
          <w:b/>
        </w:rPr>
        <w:t>专家：</w:t>
      </w:r>
      <w:r>
        <w:rPr>
          <w:rFonts w:ascii="等线" w:eastAsia="等线" w:hAnsi="等线"/>
        </w:rPr>
        <w:t>不会产生影响。虽然单机配置减少，但这是他们内部的减配行为，并非市场需求减少。实际上，给到他们的总量有所增加，</w:t>
      </w:r>
      <w:r>
        <w:rPr>
          <w:rFonts w:ascii="等线" w:eastAsia="等线" w:hAnsi="等线"/>
          <w:b/>
          <w:highlight w:val="yellow"/>
        </w:rPr>
        <w:t>整体上对该产品的需求仍在增长</w:t>
      </w:r>
      <w:r>
        <w:rPr>
          <w:rFonts w:ascii="等线" w:eastAsia="等线" w:hAnsi="等线"/>
        </w:rPr>
        <w:t>。这种出厂即确定的配置，云厂商无法自行加装内存，因为内存插槽已经插满，没有额外的卡槽可供扩展。尽管单机柜的内存用量减少了，但由于出货量的提升，总需求量比以前更多。</w:t>
      </w:r>
    </w:p>
    <w:p w14:paraId="3DFF04AD">
      <w:pPr>
        <w:pStyle w:val="style0"/>
        <w:spacing w:before="0" w:after="160" w:lineRule="auto" w:line="300"/>
        <w:rPr/>
      </w:pPr>
      <w:r>
        <w:rPr>
          <w:rFonts w:ascii="等线" w:eastAsia="等线" w:hAnsi="等线"/>
          <w:b/>
        </w:rPr>
        <w:t>问：</w:t>
      </w:r>
      <w:r>
        <w:rPr>
          <w:rFonts w:ascii="等线" w:eastAsia="等线" w:hAnsi="等线"/>
        </w:rPr>
        <w:t>长鑫和长存目前的良率水平如何？</w:t>
      </w:r>
    </w:p>
    <w:p w14:paraId="195105B0">
      <w:pPr>
        <w:pStyle w:val="style0"/>
        <w:spacing w:before="0" w:after="160" w:lineRule="auto" w:line="300"/>
        <w:rPr/>
      </w:pPr>
      <w:r>
        <w:rPr>
          <w:rFonts w:ascii="等线" w:eastAsia="等线" w:hAnsi="等线"/>
          <w:b/>
        </w:rPr>
        <w:t>专家：</w:t>
      </w:r>
      <w:r>
        <w:rPr>
          <w:rFonts w:ascii="等线" w:eastAsia="等线" w:hAnsi="等线"/>
        </w:rPr>
        <w:t>具体良率数据不清楚，但可以确定的是，</w:t>
      </w:r>
      <w:r>
        <w:rPr>
          <w:rFonts w:ascii="等线" w:eastAsia="等线" w:hAnsi="等线"/>
          <w:b/>
          <w:highlight w:val="yellow"/>
        </w:rPr>
        <w:t>其良率水平相比海外厂商会差一些</w:t>
      </w:r>
      <w:r>
        <w:rPr>
          <w:rFonts w:ascii="等线" w:eastAsia="等线" w:hAnsi="等线"/>
        </w:rPr>
        <w:t>。</w:t>
      </w:r>
    </w:p>
    <w:p w14:paraId="55D43966">
      <w:pPr>
        <w:pStyle w:val="style0"/>
        <w:spacing w:before="0" w:after="160" w:lineRule="auto" w:line="300"/>
        <w:rPr/>
      </w:pPr>
      <w:r>
        <w:rPr>
          <w:rFonts w:ascii="等线" w:eastAsia="等线" w:hAnsi="等线"/>
          <w:b/>
        </w:rPr>
        <w:t>问：</w:t>
      </w:r>
      <w:r>
        <w:rPr>
          <w:rFonts w:ascii="等线" w:eastAsia="等线" w:hAnsi="等线"/>
        </w:rPr>
        <w:t>长鑫上海工厂的HBM进展如何，包括不同代际产品的量产时间表和预期产能？</w:t>
      </w:r>
    </w:p>
    <w:p w14:paraId="0254122B">
      <w:pPr>
        <w:pStyle w:val="style0"/>
        <w:spacing w:before="0" w:after="160" w:lineRule="auto" w:line="300"/>
        <w:rPr/>
      </w:pPr>
      <w:r>
        <w:rPr>
          <w:rFonts w:ascii="等线" w:eastAsia="等线" w:hAnsi="等线"/>
          <w:b/>
        </w:rPr>
        <w:t>专家：</w:t>
      </w:r>
      <w:r>
        <w:rPr>
          <w:rFonts w:ascii="等线" w:eastAsia="等线" w:hAnsi="等线"/>
          <w:b/>
          <w:highlight w:val="yellow"/>
        </w:rPr>
        <w:t>HBM2E应该已经可以量产，HBM3预计在2027年量产，而HBM3E可能要到2028年才能量产</w:t>
      </w:r>
      <w:r>
        <w:rPr>
          <w:rFonts w:ascii="等线" w:eastAsia="等线" w:hAnsi="等线"/>
        </w:rPr>
        <w:t>。目前服务器也可以使用HBM3。在产能方面，总晶圆产能听说只有几K，大约在10-20K/月的水平。由于部分产能需要用于HBM3等新产品的试样，实际生产的HBM数量会非常少。</w:t>
      </w:r>
    </w:p>
    <w:p w14:paraId="61AADEB6">
      <w:pPr>
        <w:pStyle w:val="style0"/>
        <w:spacing w:before="0" w:after="160" w:lineRule="auto" w:line="300"/>
        <w:rPr/>
      </w:pPr>
      <w:r>
        <w:rPr>
          <w:rFonts w:ascii="等线" w:eastAsia="等线" w:hAnsi="等线"/>
          <w:b/>
        </w:rPr>
        <w:t>问：</w:t>
      </w:r>
      <w:r>
        <w:rPr>
          <w:rFonts w:ascii="等线" w:eastAsia="等线" w:hAnsi="等线"/>
        </w:rPr>
        <w:t>生产HBM3E与DDR5所需的晶圆消耗量存在怎样的比例关系？</w:t>
      </w:r>
    </w:p>
    <w:p w14:paraId="206AAA7F">
      <w:pPr>
        <w:pStyle w:val="style0"/>
        <w:spacing w:before="0" w:after="160" w:lineRule="auto" w:line="300"/>
        <w:rPr/>
      </w:pPr>
      <w:r>
        <w:rPr>
          <w:rFonts w:ascii="等线" w:eastAsia="等线" w:hAnsi="等线"/>
          <w:b/>
        </w:rPr>
        <w:t>专家：</w:t>
      </w:r>
      <w:r>
        <w:rPr>
          <w:rFonts w:ascii="等线" w:eastAsia="等线" w:hAnsi="等线"/>
        </w:rPr>
        <w:t>行业普遍认为，</w:t>
      </w:r>
      <w:r>
        <w:rPr>
          <w:rFonts w:ascii="等线" w:eastAsia="等线" w:hAnsi="等线"/>
          <w:b/>
          <w:highlight w:val="yellow"/>
        </w:rPr>
        <w:t>生产同等容量的HBM3E所需的晶圆面积大约是DDR5的三倍</w:t>
      </w:r>
      <w:r>
        <w:rPr>
          <w:rFonts w:ascii="等线" w:eastAsia="等线" w:hAnsi="等线"/>
        </w:rPr>
        <w:t>。这意味着，如果将原本用于DDR5的60K/月产能全部转换为生产HBM，那么HBM的产能就只有20K/月。这个比例关系对三星和公司等厂商也基本适用，尽管他们的工艺优化可能会稍好一些。因此，虽然晶圆产能有所增加，但考虑到HBM的消耗，实际增量并不多。此外，HBM技术仍在演进，未来升级到HBM5时，由于芯片面积更大，晶圆消耗量将再次大幅增加。</w:t>
      </w:r>
    </w:p>
    <w:p w14:paraId="21624674">
      <w:pPr>
        <w:pStyle w:val="style0"/>
        <w:spacing w:before="0" w:after="160" w:lineRule="auto" w:line="300"/>
        <w:rPr/>
      </w:pPr>
      <w:r>
        <w:rPr>
          <w:rFonts w:ascii="等线" w:eastAsia="等线" w:hAnsi="等线"/>
          <w:b/>
        </w:rPr>
        <w:t>问：</w:t>
      </w:r>
      <w:r>
        <w:rPr>
          <w:rFonts w:ascii="等线" w:eastAsia="等线" w:hAnsi="等线"/>
        </w:rPr>
        <w:t>从基本面来看，希捷和西部数据这两家公司哪家更具优势？</w:t>
      </w:r>
    </w:p>
    <w:p w14:paraId="180E39F5">
      <w:pPr>
        <w:pStyle w:val="style0"/>
        <w:spacing w:before="0" w:after="160" w:lineRule="auto" w:line="300"/>
        <w:rPr/>
      </w:pPr>
      <w:r>
        <w:rPr>
          <w:rFonts w:ascii="等线" w:eastAsia="等线" w:hAnsi="等线"/>
          <w:b/>
        </w:rPr>
        <w:t>专家：</w:t>
      </w:r>
      <w:r>
        <w:rPr>
          <w:rFonts w:ascii="等线" w:eastAsia="等线" w:hAnsi="等线"/>
        </w:rPr>
        <w:t>从基本面来看，西部数据略占优势，其市场份额高出几个点，技术也稍好一些。</w:t>
      </w:r>
    </w:p>
    <w:bookmarkStart w:id="0" w:name="_GoBack"/>
    <w:p w14:paraId="2CEC7FDA">
      <w:pPr>
        <w:pStyle w:val="style0"/>
        <w:spacing w:before="0" w:after="160" w:lineRule="auto" w:line="300"/>
        <w:rPr/>
      </w:pPr>
      <w:r>
        <w:rPr>
          <w:rFonts w:ascii="等线" w:eastAsia="等线" w:hAnsi="等线"/>
          <w:b/>
        </w:rPr>
        <w:t>问：</w:t>
      </w:r>
      <w:r>
        <w:rPr>
          <w:rFonts w:ascii="等线" w:eastAsia="等线" w:hAnsi="等线"/>
        </w:rPr>
        <w:t>对于本轮存储行业的景气周期，预计会持续到什么时候？</w:t>
      </w:r>
    </w:p>
    <w:p w14:paraId="374874DE">
      <w:pPr>
        <w:pStyle w:val="style0"/>
        <w:spacing w:before="0" w:after="160" w:lineRule="auto" w:line="300"/>
        <w:rPr/>
      </w:pPr>
      <w:r>
        <w:rPr>
          <w:rFonts w:ascii="等线" w:eastAsia="等线" w:hAnsi="等线"/>
          <w:b/>
        </w:rPr>
        <w:t>专家：</w:t>
      </w:r>
      <w:r>
        <w:rPr>
          <w:rFonts w:ascii="等线" w:eastAsia="等线" w:hAnsi="等线"/>
        </w:rPr>
        <w:t>个人观点认为，</w:t>
      </w:r>
      <w:r>
        <w:rPr>
          <w:rFonts w:ascii="等线" w:eastAsia="等线" w:hAnsi="等线"/>
          <w:b/>
          <w:highlight w:val="yellow"/>
        </w:rPr>
        <w:t>到2028年之前应该没有太大问题，判断周期的拐点最快可能也要到2029年</w:t>
      </w:r>
      <w:r>
        <w:rPr>
          <w:rFonts w:ascii="等线" w:eastAsia="等线" w:hAnsi="等线"/>
        </w:rPr>
        <w:t>。此观点仅供参考。</w:t>
      </w:r>
    </w:p>
    <w:bookmarkEnd w:id="0"/>
    <w:sectPr>
      <w:pgSz w:w="12240" w:h="15840" w:orient="portrait"/>
      <w:pgMar w:top="1080" w:right="1260" w:bottom="1080" w:left="12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Cambria">
    <w:altName w:val="Cambria"/>
    <w:panose1 w:val="02040503050004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等线">
    <w:altName w:val="等线"/>
    <w:panose1 w:val="02010600030001010101"/>
    <w:charset w:val="86"/>
    <w:family w:val="auto"/>
    <w:pitch w:val="default"/>
    <w:sig w:usb0="A00002BF" w:usb1="38CF7CFA" w:usb2="00000016" w:usb3="00000000" w:csb0="0004000F" w:csb1="00000000"/>
  </w:font>
  <w:font w:name="MS Gothic">
    <w:altName w:val="MS Gothic"/>
    <w:panose1 w:val="020b0609070002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FFont-Family">
    <w:altName w:val="FFont-Family"/>
    <w:panose1 w:val="02000509000000000000"/>
    <w:charset w:val="00"/>
    <w:family w:val="auto"/>
    <w:pitch w:val="default"/>
    <w:sig w:usb0="00000001" w:usb1="00000000" w:usb2="00000000" w:usb3="00000000" w:csb0="00000001" w:csb1="00000000"/>
  </w:font>
  <w:font w:name="Yu Gothic">
    <w:altName w:val="Yu Gothic"/>
    <w:panose1 w:val="020b0400000000000000"/>
    <w:charset w:val="80"/>
    <w:family w:val="auto"/>
    <w:pitch w:val="default"/>
    <w:sig w:usb0="E00002FF" w:usb1="2AC7FDFF" w:usb2="00000016" w:usb3="00000000" w:csb0="2002009F" w:csb1="00000000"/>
  </w:font>
  <w:font w:name="ＭＳ ゴシック">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7E"/>
    <w:lvl w:ilvl="0">
      <w:start w:val="1"/>
      <w:numFmt w:val="decimal"/>
      <w:pStyle w:val="style59"/>
      <w:lvlText w:val="%1."/>
      <w:lvlJc w:val="left"/>
      <w:pPr>
        <w:tabs>
          <w:tab w:val="left" w:leader="none" w:pos="1080"/>
        </w:tabs>
        <w:ind w:left="1080" w:hanging="360"/>
      </w:pPr>
    </w:lvl>
  </w:abstractNum>
  <w:abstractNum w:abstractNumId="1">
    <w:nsid w:val="00000001"/>
    <w:multiLevelType w:val="singleLevel"/>
    <w:tmpl w:val="FFFFFF7F"/>
    <w:lvl w:ilvl="0">
      <w:start w:val="1"/>
      <w:numFmt w:val="decimal"/>
      <w:pStyle w:val="style58"/>
      <w:lvlText w:val="%1."/>
      <w:lvlJc w:val="left"/>
      <w:pPr>
        <w:tabs>
          <w:tab w:val="left" w:leader="none" w:pos="720"/>
        </w:tabs>
        <w:ind w:left="720" w:hanging="360"/>
      </w:pPr>
    </w:lvl>
  </w:abstractNum>
  <w:abstractNum w:abstractNumId="2">
    <w:nsid w:val="00000002"/>
    <w:multiLevelType w:val="singleLevel"/>
    <w:tmpl w:val="FFFFFF82"/>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3">
    <w:nsid w:val="00000003"/>
    <w:multiLevelType w:val="singleLevel"/>
    <w:tmpl w:val="FFFFFF83"/>
    <w:lvl w:ilvl="0">
      <w:start w:val="1"/>
      <w:numFmt w:val="bullet"/>
      <w:pStyle w:val="style54"/>
      <w:lvlText w:val=""/>
      <w:lvlJc w:val="left"/>
      <w:pPr>
        <w:tabs>
          <w:tab w:val="left" w:leader="none" w:pos="720"/>
        </w:tabs>
        <w:ind w:left="720" w:hanging="360"/>
      </w:pPr>
      <w:rPr>
        <w:rFonts w:ascii="Symbol" w:hAnsi="Symbol" w:hint="default"/>
      </w:rPr>
    </w:lvl>
  </w:abstractNum>
  <w:abstractNum w:abstractNumId="4">
    <w:nsid w:val="00000004"/>
    <w:multiLevelType w:val="singleLevel"/>
    <w:tmpl w:val="FFFFFF88"/>
    <w:lvl w:ilvl="0">
      <w:start w:val="1"/>
      <w:numFmt w:val="decimal"/>
      <w:pStyle w:val="style49"/>
      <w:lvlText w:val="%1."/>
      <w:lvlJc w:val="left"/>
      <w:pPr>
        <w:tabs>
          <w:tab w:val="left" w:leader="none" w:pos="360"/>
        </w:tabs>
        <w:ind w:left="360" w:hanging="360"/>
      </w:pPr>
    </w:lvl>
  </w:abstractNum>
  <w:abstractNum w:abstractNumId="5">
    <w:nsid w:val="00000005"/>
    <w:multiLevelType w:val="singleLevel"/>
    <w:tmpl w:val="FFFFFF89"/>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rPr>
    </w:rPrDefault>
    <w:pPrDefault>
      <w:pPr/>
    </w:pPrDefault>
  </w:docDefaults>
  <w:style w:type="paragraph" w:default="1" w:styleId="style0">
    <w:name w:val="Normal"/>
    <w:next w:val="style0"/>
    <w:qFormat/>
    <w:uiPriority w:val="0"/>
    <w:pPr>
      <w:spacing w:after="200" w:lineRule="auto" w:line="276"/>
    </w:pPr>
    <w:rPr>
      <w:rFonts w:ascii="等线" w:cs="宋体" w:eastAsia="等线" w:hAnsi="等线"/>
      <w:sz w:val="21"/>
      <w:szCs w:val="22"/>
      <w:lang w:val="en-US" w:bidi="ar-SA" w:eastAsia="en-US"/>
    </w:rPr>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76092"/>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54061"/>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54061"/>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14:textFill>
        <w14:solidFill>
          <w14:srgbClr w14:val="3f3f3f"/>
        </w14:solidFill>
      </w14:textFill>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14:textFill>
        <w14:solidFill>
          <w14:srgbClr w14:val="3f3f3f"/>
        </w14:solidFill>
      </w14:textFill>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spacing w:after="200" w:lineRule="auto" w:line="276"/>
    </w:pPr>
    <w:rPr>
      <w:rFonts w:ascii="Courier" w:cs="宋体" w:eastAsia="ＭＳ 明朝" w:hAnsi="Courier"/>
      <w:sz w:val="20"/>
      <w:szCs w:val="20"/>
      <w:lang w:val="en-US" w:bidi="ar-SA" w:eastAsia="en-US"/>
    </w:rPr>
  </w:style>
  <w:style w:type="paragraph" w:styleId="style51">
    <w:name w:val="List 3"/>
    <w:basedOn w:val="style0"/>
    <w:next w:val="style51"/>
    <w:qFormat/>
    <w:uiPriority w:val="99"/>
    <w:pPr>
      <w:ind w:left="1080" w:hanging="360"/>
      <w:contextualSpacing/>
    </w:pPr>
    <w:rPr/>
  </w:style>
  <w:style w:type="paragraph" w:styleId="style58">
    <w:name w:val="List Number 2"/>
    <w:basedOn w:val="style0"/>
    <w:next w:val="style58"/>
    <w:uiPriority w:val="99"/>
    <w:pPr>
      <w:numPr>
        <w:ilvl w:val="0"/>
        <w:numId w:val="1"/>
      </w:numPr>
      <w:contextualSpacing/>
    </w:pPr>
    <w:rPr/>
  </w:style>
  <w:style w:type="paragraph" w:styleId="style49">
    <w:name w:val="List Number"/>
    <w:basedOn w:val="style0"/>
    <w:next w:val="style49"/>
    <w:uiPriority w:val="99"/>
    <w:pPr>
      <w:numPr>
        <w:ilvl w:val="0"/>
        <w:numId w:val="2"/>
      </w:numPr>
      <w:contextualSpacing/>
    </w:pPr>
    <w:rPr/>
  </w:style>
  <w:style w:type="paragraph" w:styleId="style34">
    <w:name w:val="caption"/>
    <w:basedOn w:val="style0"/>
    <w:next w:val="style0"/>
    <w:qFormat/>
    <w:uiPriority w:val="35"/>
    <w:pPr>
      <w:spacing w:lineRule="auto" w:line="240"/>
    </w:pPr>
    <w:rPr>
      <w:b/>
      <w:bCs/>
      <w:color w:val="4f81bd"/>
      <w:sz w:val="18"/>
      <w:szCs w:val="18"/>
    </w:rPr>
  </w:style>
  <w:style w:type="paragraph" w:styleId="style48">
    <w:name w:val="List Bullet"/>
    <w:basedOn w:val="style0"/>
    <w:next w:val="style48"/>
    <w:uiPriority w:val="99"/>
    <w:pPr>
      <w:numPr>
        <w:ilvl w:val="0"/>
        <w:numId w:val="3"/>
      </w:numPr>
      <w:contextualSpacing/>
    </w:pPr>
    <w:rPr/>
  </w:style>
  <w:style w:type="paragraph" w:styleId="style81">
    <w:name w:val="Body Text 3"/>
    <w:basedOn w:val="style0"/>
    <w:next w:val="style81"/>
    <w:link w:val="style4106"/>
    <w:uiPriority w:val="99"/>
    <w:pPr>
      <w:spacing w:after="120"/>
    </w:pPr>
    <w:rPr>
      <w:sz w:val="16"/>
      <w:szCs w:val="16"/>
    </w:rPr>
  </w:style>
  <w:style w:type="paragraph" w:styleId="style55">
    <w:name w:val="List Bullet 3"/>
    <w:basedOn w:val="style0"/>
    <w:next w:val="style55"/>
    <w:uiPriority w:val="99"/>
    <w:pPr>
      <w:numPr>
        <w:ilvl w:val="0"/>
        <w:numId w:val="4"/>
      </w:numPr>
      <w:contextualSpacing/>
    </w:pPr>
    <w:rPr/>
  </w:style>
  <w:style w:type="paragraph" w:styleId="style66">
    <w:name w:val="Body Text"/>
    <w:basedOn w:val="style0"/>
    <w:next w:val="style66"/>
    <w:link w:val="style4104"/>
    <w:uiPriority w:val="99"/>
    <w:pPr>
      <w:spacing w:after="120"/>
    </w:pPr>
    <w:rPr/>
  </w:style>
  <w:style w:type="paragraph" w:styleId="style59">
    <w:name w:val="List Number 3"/>
    <w:basedOn w:val="style0"/>
    <w:next w:val="style59"/>
    <w:uiPriority w:val="99"/>
    <w:pPr>
      <w:numPr>
        <w:ilvl w:val="0"/>
        <w:numId w:val="5"/>
      </w:numPr>
      <w:contextualSpacing/>
    </w:pPr>
    <w:rPr/>
  </w:style>
  <w:style w:type="paragraph" w:styleId="style50">
    <w:name w:val="List 2"/>
    <w:basedOn w:val="style0"/>
    <w:next w:val="style50"/>
    <w:uiPriority w:val="99"/>
    <w:pPr>
      <w:ind w:left="720" w:hanging="360"/>
      <w:contextualSpacing/>
    </w:pPr>
    <w:rPr/>
  </w:style>
  <w:style w:type="paragraph" w:styleId="style68">
    <w:name w:val="List Continue"/>
    <w:basedOn w:val="style0"/>
    <w:next w:val="style68"/>
    <w:uiPriority w:val="99"/>
    <w:pPr>
      <w:spacing w:after="120"/>
      <w:ind w:left="360"/>
      <w:contextualSpacing/>
    </w:pPr>
    <w:rPr/>
  </w:style>
  <w:style w:type="paragraph" w:styleId="style54">
    <w:name w:val="List Bullet 2"/>
    <w:basedOn w:val="style0"/>
    <w:next w:val="style54"/>
    <w:uiPriority w:val="99"/>
    <w:pPr>
      <w:numPr>
        <w:ilvl w:val="0"/>
        <w:numId w:val="6"/>
      </w:numPr>
      <w:contextualSpacing/>
    </w:pPr>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paragraph" w:styleId="style74">
    <w:name w:val="Subtitle"/>
    <w:basedOn w:val="style0"/>
    <w:next w:val="style0"/>
    <w:link w:val="style4103"/>
    <w:qFormat/>
    <w:uiPriority w:val="11"/>
    <w:pPr/>
    <w:rPr>
      <w:rFonts w:ascii="Calibri" w:cs="宋体" w:eastAsia="ＭＳ ゴシック" w:hAnsi="Calibri"/>
      <w:i/>
      <w:iCs/>
      <w:color w:val="4f81bd"/>
      <w:spacing w:val="15"/>
      <w:sz w:val="24"/>
      <w:szCs w:val="24"/>
    </w:rPr>
  </w:style>
  <w:style w:type="paragraph" w:styleId="style47">
    <w:name w:val="List"/>
    <w:basedOn w:val="style0"/>
    <w:next w:val="style47"/>
    <w:uiPriority w:val="99"/>
    <w:pPr>
      <w:ind w:left="360" w:hanging="360"/>
      <w:contextualSpacing/>
    </w:pPr>
    <w:rPr/>
  </w:style>
  <w:style w:type="paragraph" w:styleId="style80">
    <w:name w:val="Body Text 2"/>
    <w:basedOn w:val="style0"/>
    <w:next w:val="style80"/>
    <w:link w:val="style4105"/>
    <w:uiPriority w:val="99"/>
    <w:pPr>
      <w:spacing w:after="120" w:lineRule="auto" w:line="480"/>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qFormat/>
    <w:uiPriority w:val="99"/>
    <w:pPr>
      <w:spacing w:after="120"/>
      <w:ind w:left="1080"/>
      <w:contextualSpacing/>
    </w:pPr>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75e"/>
      <w:spacing w:val="5"/>
      <w:kern w:val="28"/>
      <w:sz w:val="52"/>
      <w:szCs w:val="52"/>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bfbfbf"/>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bfbfbf"/>
      </w:tcPr>
    </w:tblStylePr>
    <w:tcPr>
      <w:tcBorders/>
    </w:tcPr>
  </w:style>
  <w:style w:type="table" w:styleId="style172">
    <w:name w:val="Light Shading Accent 1"/>
    <w:basedOn w:val="style105"/>
    <w:next w:val="style172"/>
    <w:uiPriority w:val="60"/>
    <w:pPr>
      <w:spacing w:after="0" w:lineRule="auto" w:line="240"/>
    </w:pPr>
    <w:rPr>
      <w:color w:val="376092"/>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53735"/>
    </w:rPr>
    <w:tblPr>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3"/>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3"/>
      </w:tcPr>
    </w:tblStylePr>
    <w:tcPr>
      <w:tcBorders/>
    </w:tcPr>
  </w:style>
  <w:style w:type="table" w:styleId="style204">
    <w:name w:val="Light Shading Accent 3"/>
    <w:basedOn w:val="style105"/>
    <w:next w:val="style204"/>
    <w:qFormat/>
    <w:uiPriority w:val="60"/>
    <w:pPr>
      <w:spacing w:after="0" w:lineRule="auto" w:line="240"/>
    </w:pPr>
    <w:rPr>
      <w:color w:val="77933c"/>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604a7b"/>
    </w:rPr>
    <w:tblPr>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59c"/>
    </w:rPr>
    <w:tblPr>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0"/>
      </w:tcPr>
    </w:tblStylePr>
    <w:tcPr>
      <w:tcBorders/>
    </w:tcPr>
  </w:style>
  <w:style w:type="table" w:styleId="style246">
    <w:name w:val="Light Shading Accent 6"/>
    <w:basedOn w:val="style105"/>
    <w:next w:val="style246"/>
    <w:qFormat/>
    <w:uiPriority w:val="60"/>
    <w:pPr>
      <w:spacing w:after="0" w:lineRule="auto" w:line="240"/>
    </w:pPr>
    <w:rPr>
      <w:color w:val="e46c0a"/>
    </w:rPr>
    <w:tblPr>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5d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5d1"/>
      </w:tcPr>
    </w:tblStylePr>
    <w:tcPr>
      <w:tcBorders/>
    </w:tcPr>
  </w:style>
  <w:style w:type="table" w:styleId="style159">
    <w:name w:val="Light List"/>
    <w:basedOn w:val="style105"/>
    <w:next w:val="style159"/>
    <w:uiPriority w:val="61"/>
    <w:pPr>
      <w:spacing w:after="0" w:lineRule="auto" w:line="240"/>
    </w:pPr>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qFormat/>
    <w:uiPriority w:val="61"/>
    <w:pPr>
      <w:spacing w:after="0" w:lineRule="auto" w:line="240"/>
    </w:pPr>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qFormat/>
    <w:uiPriority w:val="61"/>
    <w:pPr>
      <w:spacing w:after="0" w:lineRule="auto" w:line="240"/>
    </w:pPr>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bfbfbf"/>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auto"/>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bfbfbf"/>
      </w:tcPr>
    </w:tblStylePr>
    <w:tcPr>
      <w:tcBorders/>
    </w:tcPr>
  </w:style>
  <w:style w:type="table" w:styleId="style174">
    <w:name w:val="Light Grid Accent 1"/>
    <w:basedOn w:val="style105"/>
    <w:next w:val="style174"/>
    <w:uiPriority w:val="62"/>
    <w:pPr>
      <w:spacing w:after="0" w:lineRule="auto" w:line="240"/>
    </w:pPr>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auto"/>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3"/>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auto"/>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3"/>
      </w:tcPr>
    </w:tblStylePr>
    <w:tcPr>
      <w:tcBorders/>
    </w:tcPr>
  </w:style>
  <w:style w:type="table" w:styleId="style206">
    <w:name w:val="Light Grid Accent 3"/>
    <w:basedOn w:val="style105"/>
    <w:next w:val="style206"/>
    <w:qFormat/>
    <w:uiPriority w:val="62"/>
    <w:pPr>
      <w:spacing w:after="0" w:lineRule="auto" w:line="240"/>
    </w:pPr>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auto"/>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auto"/>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0"/>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0"/>
      </w:tcPr>
    </w:tblStylePr>
    <w:tcPr>
      <w:tcBorders/>
    </w:tcPr>
  </w:style>
  <w:style w:type="table" w:styleId="style248">
    <w:name w:val="Light Grid Accent 6"/>
    <w:basedOn w:val="style105"/>
    <w:next w:val="style248"/>
    <w:uiPriority w:val="62"/>
    <w:pPr>
      <w:spacing w:after="0" w:lineRule="auto" w:line="240"/>
    </w:pPr>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5d1"/>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auto"/>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5d1"/>
      </w:tcPr>
    </w:tblStylePr>
    <w:tcPr>
      <w:tcBorders/>
    </w:tcPr>
  </w:style>
  <w:style w:type="table" w:styleId="style161">
    <w:name w:val="Medium Shading 1"/>
    <w:basedOn w:val="style105"/>
    <w:next w:val="style161"/>
    <w:uiPriority w:val="63"/>
    <w:pPr>
      <w:spacing w:after="0" w:lineRule="auto" w:line="240"/>
    </w:pPr>
    <w:rPr/>
    <w:tblPr>
      <w:tblBorders>
        <w:top w:val="single" w:sz="8" w:space="0" w:color="3f3f3f"/>
        <w:left w:val="single" w:sz="8" w:space="0" w:color="3f3f3f"/>
        <w:bottom w:val="single" w:sz="8" w:space="0" w:color="3f3f3f"/>
        <w:right w:val="single" w:sz="8" w:space="0" w:color="3f3f3f"/>
        <w:insideH w:val="single" w:sz="8" w:space="0" w:color="3f3f3f"/>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3f3f3f"/>
          <w:left w:val="single" w:sz="8" w:space="0" w:color="3f3f3f"/>
          <w:bottom w:val="single" w:sz="8" w:space="0" w:color="3f3f3f"/>
          <w:right w:val="single" w:sz="8" w:space="0" w:color="3f3f3f"/>
          <w:insideH w:val="nil"/>
          <w:insideV w:val="nil"/>
        </w:tcBorders>
        <w:shd w:val="clear" w:color="auto" w:fill="000000"/>
      </w:tcPr>
    </w:tblStylePr>
    <w:tblStylePr w:type="lastRow">
      <w:pPr>
        <w:spacing w:before="0" w:after="0" w:lineRule="auto" w:line="240"/>
      </w:pPr>
      <w:rPr>
        <w:b/>
        <w:bCs/>
      </w:rPr>
      <w:tblPr/>
      <w:tcPr>
        <w:tcBorders>
          <w:top w:val="double" w:sz="6" w:space="0" w:color="3f3f3f"/>
          <w:left w:val="single" w:sz="8" w:space="0" w:color="3f3f3f"/>
          <w:bottom w:val="single" w:sz="8" w:space="0" w:color="3f3f3f"/>
          <w:right w:val="single" w:sz="8" w:space="0" w:color="3f3f3f"/>
          <w:insideH w:val="nil"/>
          <w:insideV w:val="nil"/>
        </w:tcBorders>
      </w:tcPr>
    </w:tblStylePr>
    <w:tblStylePr w:type="band1Horz">
      <w:pPr/>
      <w:tblPr/>
      <w:tcPr>
        <w:tcBorders>
          <w:insideH w:val="nil"/>
          <w:insideV w:val="nil"/>
        </w:tcBorders>
        <w:shd w:val="clear" w:color="auto" w:fill="bfbfbf"/>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bfbfbf"/>
      </w:tcPr>
    </w:tblStylePr>
    <w:tcPr>
      <w:tcBorders/>
    </w:tcPr>
  </w:style>
  <w:style w:type="table" w:styleId="style175">
    <w:name w:val="Medium Shading 1 Accent 1"/>
    <w:basedOn w:val="style105"/>
    <w:next w:val="style175"/>
    <w:uiPriority w:val="63"/>
    <w:pPr>
      <w:spacing w:after="0" w:lineRule="auto" w:line="240"/>
    </w:pPr>
    <w:rPr/>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3"/>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3"/>
      </w:tcPr>
    </w:tblStylePr>
    <w:tcPr>
      <w:tcBorders/>
    </w:tcPr>
  </w:style>
  <w:style w:type="table" w:styleId="style207">
    <w:name w:val="Medium Shading 1 Accent 3"/>
    <w:basedOn w:val="style105"/>
    <w:next w:val="style207"/>
    <w:uiPriority w:val="63"/>
    <w:pPr>
      <w:spacing w:after="0" w:lineRule="auto" w:line="240"/>
    </w:pPr>
    <w:rPr/>
    <w:tblPr>
      <w:tblBorders>
        <w:top w:val="single" w:sz="8" w:space="0" w:color="b4cc82"/>
        <w:left w:val="single" w:sz="8" w:space="0" w:color="b4cc82"/>
        <w:bottom w:val="single" w:sz="8" w:space="0" w:color="b4cc82"/>
        <w:right w:val="single" w:sz="8" w:space="0" w:color="b4cc82"/>
        <w:insideH w:val="single" w:sz="8" w:space="0" w:color="b4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4cc82"/>
          <w:left w:val="single" w:sz="8" w:space="0" w:color="b4cc82"/>
          <w:bottom w:val="single" w:sz="8" w:space="0" w:color="b4cc82"/>
          <w:right w:val="single" w:sz="8" w:space="0" w:color="b4cc82"/>
          <w:insideH w:val="nil"/>
          <w:insideV w:val="nil"/>
        </w:tcBorders>
        <w:shd w:val="clear" w:color="auto" w:fill="9bbb59"/>
      </w:tcPr>
    </w:tblStylePr>
    <w:tblStylePr w:type="lastRow">
      <w:pPr>
        <w:spacing w:before="0" w:after="0" w:lineRule="auto" w:line="240"/>
      </w:pPr>
      <w:rPr>
        <w:b/>
        <w:bCs/>
      </w:rPr>
      <w:tblPr/>
      <w:tcPr>
        <w:tcBorders>
          <w:top w:val="double" w:sz="6" w:space="0" w:color="b4cc82"/>
          <w:left w:val="single" w:sz="8" w:space="0" w:color="b4cc82"/>
          <w:bottom w:val="single" w:sz="8" w:space="0" w:color="b4cc82"/>
          <w:right w:val="single" w:sz="8" w:space="0" w:color="b4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0"/>
      </w:tcPr>
    </w:tblStylePr>
    <w:tcPr>
      <w:tcBorders/>
    </w:tcPr>
  </w:style>
  <w:style w:type="table" w:styleId="style249">
    <w:name w:val="Medium Shading 1 Accent 6"/>
    <w:basedOn w:val="style105"/>
    <w:next w:val="style249"/>
    <w:uiPriority w:val="63"/>
    <w:pPr>
      <w:spacing w:after="0" w:lineRule="auto" w:line="240"/>
    </w:pPr>
    <w:rPr/>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5d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5d1"/>
      </w:tcPr>
    </w:tblStylePr>
    <w:tcPr>
      <w:tcBorders/>
    </w:tcPr>
  </w:style>
  <w:style w:type="table" w:styleId="style162">
    <w:name w:val="Medium Shading 2"/>
    <w:basedOn w:val="style105"/>
    <w:next w:val="style162"/>
    <w:uiPriority w:val="64"/>
    <w:pPr>
      <w:spacing w:after="0" w:lineRule="auto" w:line="240"/>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7d7d7"/>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7d7d7"/>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bfbfbf"/>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bfbfbf"/>
      </w:tcPr>
    </w:tblStylePr>
    <w:tcPr>
      <w:tcBorders/>
    </w:tcPr>
  </w:style>
  <w:style w:type="table" w:styleId="style177">
    <w:name w:val="Medium List 1 Accent 1"/>
    <w:basedOn w:val="style105"/>
    <w:next w:val="style177"/>
    <w:uiPriority w:val="65"/>
    <w:pPr>
      <w:spacing w:after="0" w:lineRule="auto" w:line="240"/>
    </w:pPr>
    <w:rPr>
      <w:color w:val="000000"/>
    </w:rPr>
    <w:tblPr>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3"/>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3"/>
      </w:tcPr>
    </w:tblStylePr>
    <w:tcPr>
      <w:tcBorders/>
    </w:tcPr>
  </w:style>
  <w:style w:type="table" w:styleId="style209">
    <w:name w:val="Medium List 1 Accent 3"/>
    <w:basedOn w:val="style105"/>
    <w:next w:val="style209"/>
    <w:uiPriority w:val="65"/>
    <w:pPr>
      <w:spacing w:after="0" w:lineRule="auto" w:line="240"/>
    </w:pPr>
    <w:rPr>
      <w:color w:val="000000"/>
    </w:rPr>
    <w:tblPr>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0"/>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0"/>
      </w:tcPr>
    </w:tblStylePr>
    <w:tcPr>
      <w:tcBorders/>
    </w:tcPr>
  </w:style>
  <w:style w:type="table" w:styleId="style251">
    <w:name w:val="Medium List 1 Accent 6"/>
    <w:basedOn w:val="style105"/>
    <w:next w:val="style251"/>
    <w:uiPriority w:val="65"/>
    <w:pPr>
      <w:spacing w:after="0" w:lineRule="auto" w:line="240"/>
    </w:pPr>
    <w:rPr>
      <w:color w:val="000000"/>
    </w:rPr>
    <w:tblPr>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5d1"/>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5d1"/>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bfbfbf"/>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bfbfbf"/>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3"/>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3"/>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0"/>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5d1"/>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5d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Borders>
        <w:top w:val="single" w:sz="8" w:space="0" w:color="3f3f3f"/>
        <w:left w:val="single" w:sz="8" w:space="0" w:color="3f3f3f"/>
        <w:bottom w:val="single" w:sz="8" w:space="0" w:color="3f3f3f"/>
        <w:right w:val="single" w:sz="8" w:space="0" w:color="3f3f3f"/>
        <w:insideH w:val="single" w:sz="8" w:space="0" w:color="3f3f3f"/>
        <w:insideV w:val="single" w:sz="8" w:space="0" w:color="3f3f3f"/>
      </w:tblBorders>
      <w:shd w:val="clear" w:color="auto" w:fill="bfbfbf"/>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3f3f3f"/>
        </w:tcBorders>
      </w:tcPr>
    </w:tblStylePr>
    <w:tblStylePr w:type="band1Horz">
      <w:pPr/>
      <w:tblPr/>
      <w:tcPr>
        <w:tcBorders/>
        <w:shd w:val="clear" w:color="auto" w:fill="7f7f7f"/>
      </w:tcPr>
    </w:tblStylePr>
    <w:tblStylePr w:type="firstCol">
      <w:pPr/>
      <w:rPr>
        <w:b/>
        <w:bCs/>
      </w:rPr>
      <w:tcPr>
        <w:tcBorders/>
      </w:tcPr>
    </w:tblStylePr>
    <w:tblStylePr w:type="lastCol">
      <w:pPr/>
      <w:rPr>
        <w:b/>
        <w:bCs/>
      </w:rPr>
      <w:tcPr>
        <w:tcBorders/>
      </w:tcPr>
    </w:tblStylePr>
    <w:tblStylePr w:type="band1Vert">
      <w:pPr/>
      <w:tblPr/>
      <w:tcPr>
        <w:tcBorders/>
        <w:shd w:val="clear" w:color="auto" w:fill="7f7f7f"/>
      </w:tcPr>
    </w:tblStylePr>
    <w:tcPr>
      <w:tcBorders/>
      <w:shd w:val="clear" w:color="auto" w:fill="bfbfbf"/>
    </w:tcPr>
  </w:style>
  <w:style w:type="table" w:styleId="style183">
    <w:name w:val="Medium Grid 1 Accent 1"/>
    <w:basedOn w:val="style105"/>
    <w:next w:val="style183"/>
    <w:uiPriority w:val="67"/>
    <w:pPr>
      <w:spacing w:after="0" w:lineRule="auto" w:line="240"/>
    </w:pPr>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c0de"/>
      </w:tcPr>
    </w:tblStylePr>
    <w:tblStylePr w:type="firstCol">
      <w:pPr/>
      <w:rPr>
        <w:b/>
        <w:bCs/>
      </w:rPr>
      <w:tcPr>
        <w:tcBorders/>
      </w:tcPr>
    </w:tblStylePr>
    <w:tblStylePr w:type="lastCol">
      <w:pPr/>
      <w:rPr>
        <w:b/>
        <w:bCs/>
      </w:rPr>
      <w:tcPr>
        <w:tcBorders/>
      </w:tcPr>
    </w:tblStylePr>
    <w:tblStylePr w:type="band1Vert">
      <w:pPr/>
      <w:tblPr/>
      <w:tcPr>
        <w:tcBorders/>
        <w:shd w:val="clear" w:color="auto" w:fill="a7c0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3"/>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3"/>
    </w:tcPr>
  </w:style>
  <w:style w:type="table" w:styleId="style211">
    <w:name w:val="Medium Grid 1 Accent 3"/>
    <w:basedOn w:val="style105"/>
    <w:next w:val="style211"/>
    <w:uiPriority w:val="67"/>
    <w:pPr>
      <w:spacing w:after="0" w:lineRule="auto" w:line="240"/>
    </w:pPr>
    <w:rPr/>
    <w:tblPr>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4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0"/>
    </w:tcPr>
  </w:style>
  <w:style w:type="table" w:styleId="style253">
    <w:name w:val="Medium Grid 1 Accent 6"/>
    <w:basedOn w:val="style105"/>
    <w:next w:val="style253"/>
    <w:uiPriority w:val="67"/>
    <w:pPr>
      <w:spacing w:after="0" w:lineRule="auto" w:line="240"/>
    </w:pPr>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5d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5d1"/>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fbfbf"/>
      <w:tblCellMar>
        <w:top w:w="0" w:type="dxa"/>
        <w:left w:w="108" w:type="dxa"/>
        <w:bottom w:w="0" w:type="dxa"/>
        <w:right w:w="108" w:type="dxa"/>
      </w:tblCellMar>
    </w:tblPr>
    <w:tblStylePr w:type="firstRow">
      <w:pPr/>
      <w:rPr>
        <w:b/>
        <w:bCs/>
        <w:color w:val="000000"/>
      </w:rPr>
      <w:tblPr/>
      <w:tcPr>
        <w:tcBorders/>
        <w:shd w:val="clear" w:color="auto" w:fill="e5e5e5"/>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7f7f7f"/>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7f7f7f"/>
      </w:tcPr>
    </w:tblStylePr>
    <w:tblStylePr w:type="nwCell">
      <w:pPr/>
      <w:tblPr/>
      <w:tcPr>
        <w:tcBorders/>
        <w:shd w:val="clear" w:color="auto" w:fill="ffffff"/>
      </w:tcPr>
    </w:tblStylePr>
    <w:tcPr>
      <w:tcBorders/>
      <w:shd w:val="clear" w:color="auto" w:fill="bfbfbf"/>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7c0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c0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3"/>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3"/>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5"/>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0"/>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0"/>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5d1"/>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5d1"/>
    </w:tcPr>
  </w:style>
  <w:style w:type="table" w:styleId="style167">
    <w:name w:val="Medium Grid 3"/>
    <w:basedOn w:val="style105"/>
    <w:next w:val="style167"/>
    <w:uiPriority w:val="69"/>
    <w:pPr>
      <w:spacing w:after="0" w:lineRule="auto" w:line="240"/>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bfbfbf"/>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7f7f7f"/>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7f7f7f"/>
      </w:tcPr>
    </w:tblStylePr>
    <w:tcPr>
      <w:tcBorders/>
      <w:shd w:val="clear" w:color="auto" w:fill="bfbfbf"/>
    </w:tcPr>
  </w:style>
  <w:style w:type="table" w:styleId="style185">
    <w:name w:val="Medium Grid 3 Accent 1"/>
    <w:basedOn w:val="style105"/>
    <w:next w:val="style185"/>
    <w:uiPriority w:val="69"/>
    <w:pPr>
      <w:spacing w:after="0" w:lineRule="auto" w:line="240"/>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c0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3"/>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3"/>
    </w:tcPr>
  </w:style>
  <w:style w:type="table" w:styleId="style213">
    <w:name w:val="Medium Grid 3 Accent 3"/>
    <w:basedOn w:val="style105"/>
    <w:next w:val="style213"/>
    <w:uiPriority w:val="69"/>
    <w:pPr>
      <w:spacing w:after="0" w:lineRule="auto" w:line="240"/>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0"/>
    </w:tcPr>
  </w:style>
  <w:style w:type="table" w:styleId="style255">
    <w:name w:val="Medium Grid 3 Accent 6"/>
    <w:basedOn w:val="style105"/>
    <w:next w:val="style255"/>
    <w:uiPriority w:val="69"/>
    <w:pPr>
      <w:spacing w:after="0" w:lineRule="auto" w:line="240"/>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5d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5d1"/>
    </w:tcPr>
  </w:style>
  <w:style w:type="table" w:styleId="style168">
    <w:name w:val="Dark List"/>
    <w:basedOn w:val="style105"/>
    <w:next w:val="style168"/>
    <w:uiPriority w:val="70"/>
    <w:pPr>
      <w:spacing w:after="0" w:lineRule="auto" w:line="240"/>
    </w:pPr>
    <w:rPr>
      <w:color w:val="ffffff"/>
    </w:rPr>
    <w:tblPr>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1"/>
      </w:tcPr>
    </w:tblStylePr>
    <w:tblStylePr w:type="band1Horz">
      <w:pPr/>
      <w:tblPr/>
      <w:tcPr>
        <w:tcBorders>
          <w:top w:val="nil"/>
          <w:left w:val="nil"/>
          <w:bottom w:val="nil"/>
          <w:right w:val="nil"/>
          <w:insideH w:val="nil"/>
          <w:insideV w:val="nil"/>
        </w:tcBorders>
        <w:shd w:val="clear" w:color="auto" w:fill="366091"/>
      </w:tcPr>
    </w:tblStylePr>
    <w:tblStylePr w:type="firstCol">
      <w:pPr/>
      <w:tblPr/>
      <w:tcPr>
        <w:tcBorders>
          <w:top w:val="nil"/>
          <w:left w:val="nil"/>
          <w:bottom w:val="nil"/>
          <w:right w:val="single" w:sz="18" w:space="0" w:color="ffffff"/>
          <w:insideH w:val="nil"/>
          <w:insideV w:val="nil"/>
        </w:tcBorders>
        <w:shd w:val="clear" w:color="auto" w:fill="366091"/>
      </w:tcPr>
    </w:tblStylePr>
    <w:tblStylePr w:type="lastCol">
      <w:pPr/>
      <w:tblPr/>
      <w:tcPr>
        <w:tcBorders>
          <w:top w:val="nil"/>
          <w:left w:val="single" w:sz="18" w:space="0" w:color="ffffff"/>
          <w:bottom w:val="nil"/>
          <w:right w:val="nil"/>
          <w:insideH w:val="nil"/>
          <w:insideV w:val="nil"/>
        </w:tcBorders>
        <w:shd w:val="clear" w:color="auto" w:fill="366091"/>
      </w:tcPr>
    </w:tblStylePr>
    <w:tblStylePr w:type="band1Vert">
      <w:pPr/>
      <w:tblPr/>
      <w:tcPr>
        <w:tcBorders>
          <w:top w:val="nil"/>
          <w:left w:val="nil"/>
          <w:bottom w:val="nil"/>
          <w:right w:val="nil"/>
          <w:insideH w:val="nil"/>
          <w:insideV w:val="nil"/>
        </w:tcBorders>
        <w:shd w:val="clear" w:color="auto" w:fill="3660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734"/>
      </w:tcPr>
    </w:tblStylePr>
    <w:tblStylePr w:type="firstCol">
      <w:pPr/>
      <w:tblPr/>
      <w:tcPr>
        <w:tcBorders>
          <w:top w:val="nil"/>
          <w:left w:val="nil"/>
          <w:bottom w:val="nil"/>
          <w:right w:val="single" w:sz="18" w:space="0" w:color="ffffff"/>
          <w:insideH w:val="nil"/>
          <w:insideV w:val="nil"/>
        </w:tcBorders>
        <w:shd w:val="clear" w:color="auto" w:fill="943734"/>
      </w:tcPr>
    </w:tblStylePr>
    <w:tblStylePr w:type="lastCol">
      <w:pPr/>
      <w:tblPr/>
      <w:tcPr>
        <w:tcBorders>
          <w:top w:val="nil"/>
          <w:left w:val="single" w:sz="18" w:space="0" w:color="ffffff"/>
          <w:bottom w:val="nil"/>
          <w:right w:val="nil"/>
          <w:insideH w:val="nil"/>
          <w:insideV w:val="nil"/>
        </w:tcBorders>
        <w:shd w:val="clear" w:color="auto" w:fill="943734"/>
      </w:tcPr>
    </w:tblStylePr>
    <w:tblStylePr w:type="band1Vert">
      <w:pPr/>
      <w:tblPr/>
      <w:tcPr>
        <w:tcBorders>
          <w:top w:val="nil"/>
          <w:left w:val="nil"/>
          <w:bottom w:val="nil"/>
          <w:right w:val="nil"/>
          <w:insideH w:val="nil"/>
          <w:insideV w:val="nil"/>
        </w:tcBorders>
        <w:shd w:val="clear" w:color="auto" w:fill="9437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7"/>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0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9"/>
      </w:tcPr>
    </w:tblStylePr>
    <w:tblStylePr w:type="firstCol">
      <w:pPr/>
      <w:tblPr/>
      <w:tcPr>
        <w:tcBorders>
          <w:top w:val="nil"/>
          <w:left w:val="nil"/>
          <w:bottom w:val="nil"/>
          <w:right w:val="single" w:sz="18" w:space="0" w:color="ffffff"/>
          <w:insideH w:val="nil"/>
          <w:insideV w:val="nil"/>
        </w:tcBorders>
        <w:shd w:val="clear" w:color="auto" w:fill="e36c09"/>
      </w:tcPr>
    </w:tblStylePr>
    <w:tblStylePr w:type="lastCol">
      <w:pPr/>
      <w:tblPr/>
      <w:tcPr>
        <w:tcBorders>
          <w:top w:val="nil"/>
          <w:left w:val="single" w:sz="18" w:space="0" w:color="ffffff"/>
          <w:bottom w:val="nil"/>
          <w:right w:val="nil"/>
          <w:insideH w:val="nil"/>
          <w:insideV w:val="nil"/>
        </w:tcBorders>
        <w:shd w:val="clear" w:color="auto" w:fill="e36c09"/>
      </w:tcPr>
    </w:tblStylePr>
    <w:tblStylePr w:type="band1Vert">
      <w:pPr/>
      <w:tblPr/>
      <w:tcPr>
        <w:tcBorders>
          <w:top w:val="nil"/>
          <w:left w:val="nil"/>
          <w:bottom w:val="nil"/>
          <w:right w:val="nil"/>
          <w:insideH w:val="nil"/>
          <w:insideV w:val="nil"/>
        </w:tcBorders>
        <w:shd w:val="clear" w:color="auto" w:fill="e36c09"/>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5e5e5"/>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7f7f7f"/>
      </w:tcPr>
    </w:tblStylePr>
    <w:tblStylePr w:type="firstCol">
      <w:pPr/>
      <w:rPr>
        <w:color w:val="ffffff"/>
      </w:rPr>
      <w:tblPr/>
      <w:tcPr>
        <w:tcBorders>
          <w:top w:val="nil"/>
          <w:left w:val="nil"/>
          <w:bottom w:val="nil"/>
          <w:right w:val="nil"/>
          <w:insideH w:val="single" w:sz="4" w:space="0" w:color="auto"/>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5e5e5"/>
    </w:tcPr>
  </w:style>
  <w:style w:type="table" w:styleId="style187">
    <w:name w:val="Colorful Shading Accent 1"/>
    <w:basedOn w:val="style105"/>
    <w:next w:val="style187"/>
    <w:uiPriority w:val="71"/>
    <w:pPr>
      <w:spacing w:after="0" w:lineRule="auto" w:line="240"/>
    </w:pPr>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b4d74"/>
      </w:tcPr>
    </w:tblStylePr>
    <w:tblStylePr w:type="band1Horz">
      <w:pPr/>
      <w:tblPr/>
      <w:tcPr>
        <w:tcBorders/>
        <w:shd w:val="clear" w:color="auto" w:fill="a7c0de"/>
      </w:tcPr>
    </w:tblStylePr>
    <w:tblStylePr w:type="firstCol">
      <w:pPr/>
      <w:rPr>
        <w:color w:val="ffffff"/>
      </w:rPr>
      <w:tblPr/>
      <w:tcPr>
        <w:tcBorders>
          <w:top w:val="nil"/>
          <w:left w:val="nil"/>
          <w:bottom w:val="nil"/>
          <w:right w:val="nil"/>
          <w:insideH w:val="single" w:sz="4" w:space="0" w:color="auto"/>
          <w:insideV w:val="nil"/>
        </w:tcBorders>
        <w:shd w:val="clear" w:color="auto" w:fill="2b4d74"/>
      </w:tcPr>
    </w:tblStylePr>
    <w:tblStylePr w:type="lastCol">
      <w:pPr/>
      <w:rPr>
        <w:color w:val="ffffff"/>
      </w:rPr>
      <w:tblPr/>
      <w:tcPr>
        <w:tcBorders>
          <w:top w:val="nil"/>
          <w:left w:val="nil"/>
          <w:bottom w:val="nil"/>
          <w:right w:val="nil"/>
          <w:insideH w:val="nil"/>
          <w:insideV w:val="nil"/>
        </w:tcBorders>
        <w:shd w:val="clear" w:color="auto" w:fill="2b4d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auto"/>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auto"/>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5"/>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a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auto"/>
          <w:insideV w:val="nil"/>
        </w:tcBorders>
        <w:shd w:val="clear" w:color="auto" w:fill="4c3a62"/>
      </w:tcPr>
    </w:tblStylePr>
    <w:tblStylePr w:type="lastCol">
      <w:pPr/>
      <w:rPr>
        <w:color w:val="ffffff"/>
      </w:rPr>
      <w:tblPr/>
      <w:tcPr>
        <w:tcBorders>
          <w:top w:val="nil"/>
          <w:left w:val="nil"/>
          <w:bottom w:val="nil"/>
          <w:right w:val="nil"/>
          <w:insideH w:val="nil"/>
          <w:insideV w:val="nil"/>
        </w:tcBorders>
        <w:shd w:val="clear" w:color="auto" w:fill="4c3a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5"/>
    </w:tcPr>
  </w:style>
  <w:style w:type="table" w:styleId="style243">
    <w:name w:val="Colorful Shading Accent 5"/>
    <w:basedOn w:val="style105"/>
    <w:next w:val="style243"/>
    <w:uiPriority w:val="71"/>
    <w:pPr>
      <w:spacing w:after="0" w:lineRule="auto" w:line="240"/>
    </w:pPr>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auto"/>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7"/>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auto"/>
          <w:insideV w:val="nil"/>
        </w:tcBorders>
        <w:shd w:val="clear" w:color="auto" w:fill="b65607"/>
      </w:tcPr>
    </w:tblStylePr>
    <w:tblStylePr w:type="lastCol">
      <w:pPr/>
      <w:rPr>
        <w:color w:val="ffffff"/>
      </w:rPr>
      <w:tblPr/>
      <w:tcPr>
        <w:tcBorders>
          <w:top w:val="nil"/>
          <w:left w:val="nil"/>
          <w:bottom w:val="nil"/>
          <w:right w:val="nil"/>
          <w:insideH w:val="nil"/>
          <w:insideV w:val="nil"/>
        </w:tcBorders>
        <w:shd w:val="clear" w:color="auto" w:fill="b65607"/>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shd w:val="clear" w:color="auto" w:fill="e5e5e5"/>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f3b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bfbfbf"/>
      </w:tcPr>
    </w:tblStylePr>
    <w:tcPr>
      <w:tcBorders/>
      <w:shd w:val="clear" w:color="auto" w:fill="e5e5e5"/>
    </w:tcPr>
  </w:style>
  <w:style w:type="table" w:styleId="style188">
    <w:name w:val="Colorful List Accent 1"/>
    <w:basedOn w:val="style105"/>
    <w:next w:val="style188"/>
    <w:uiPriority w:val="72"/>
    <w:pPr>
      <w:spacing w:after="0" w:lineRule="auto" w:line="240"/>
    </w:pPr>
    <w:rPr>
      <w:color w:val="000000"/>
    </w:rPr>
    <w:tblPr>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f3b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f3b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3"/>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f83"/>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shd w:val="clear" w:color="auto" w:fill="f2eff5"/>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d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5"/>
    </w:tcPr>
  </w:style>
  <w:style w:type="table" w:styleId="style244">
    <w:name w:val="Colorful List Accent 5"/>
    <w:basedOn w:val="style105"/>
    <w:next w:val="style244"/>
    <w:uiPriority w:val="72"/>
    <w:pPr>
      <w:spacing w:after="0" w:lineRule="auto" w:line="240"/>
    </w:pPr>
    <w:rPr>
      <w:color w:val="000000"/>
    </w:rPr>
    <w:tblPr>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3730a"/>
      </w:tcPr>
    </w:tblStylePr>
    <w:tblStylePr w:type="lastRow">
      <w:pPr/>
      <w:rPr>
        <w:b/>
        <w:bCs/>
        <w:color w:val="f3740b"/>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0"/>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58ea6"/>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5d1"/>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7f7f7f"/>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7f7f7f"/>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c0de"/>
      </w:tcPr>
    </w:tblStylePr>
    <w:tblStylePr w:type="firstCol">
      <w:pPr/>
      <w:rPr>
        <w:color w:val="ffffff"/>
      </w:rPr>
      <w:tblPr/>
      <w:tcPr>
        <w:tcBorders/>
        <w:shd w:val="clear" w:color="auto" w:fill="366091"/>
      </w:tcPr>
    </w:tblStylePr>
    <w:tblStylePr w:type="lastCol">
      <w:pPr/>
      <w:rPr>
        <w:color w:val="ffffff"/>
      </w:rPr>
      <w:tblPr/>
      <w:tcPr>
        <w:tcBorders/>
        <w:shd w:val="clear" w:color="auto" w:fill="366091"/>
      </w:tcPr>
    </w:tblStylePr>
    <w:tblStylePr w:type="band1Vert">
      <w:pPr/>
      <w:tblPr/>
      <w:tcPr>
        <w:tcBorders/>
        <w:shd w:val="clear" w:color="auto" w:fill="a7c0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734"/>
      </w:tcPr>
    </w:tblStylePr>
    <w:tblStylePr w:type="lastCol">
      <w:pPr/>
      <w:rPr>
        <w:color w:val="ffffff"/>
      </w:rPr>
      <w:tblPr/>
      <w:tcPr>
        <w:tcBorders/>
        <w:shd w:val="clear" w:color="auto" w:fill="9437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9"/>
      </w:tcPr>
    </w:tblStylePr>
    <w:tblStylePr w:type="lastCol">
      <w:pPr/>
      <w:rPr>
        <w:color w:val="ffffff"/>
      </w:rPr>
      <w:tblPr/>
      <w:tcPr>
        <w:tcBorders/>
        <w:shd w:val="clear" w:color="auto" w:fill="e36c09"/>
      </w:tcPr>
    </w:tblStylePr>
    <w:tblStylePr w:type="band1Vert">
      <w:pPr/>
      <w:tblPr/>
      <w:tcPr>
        <w:tcBorders/>
        <w:shd w:val="clear" w:color="auto" w:fill="fbcaa2"/>
      </w:tcPr>
    </w:tblStylePr>
    <w:tcPr>
      <w:tcBorders/>
      <w:shd w:val="clear" w:color="auto" w:fill="fde9d9"/>
    </w:tc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7">
    <w:name w:val="Header Char_bbda75df-d23b-4f6d-a407-d12d1b69ec8c"/>
    <w:basedOn w:val="style65"/>
    <w:next w:val="style4097"/>
    <w:link w:val="style31"/>
    <w:uiPriority w:val="99"/>
  </w:style>
  <w:style w:type="character" w:customStyle="1" w:styleId="style4098">
    <w:name w:val="Footer Char_c8d092fe-c963-421d-abae-6d997c42dee5"/>
    <w:basedOn w:val="style65"/>
    <w:next w:val="style4098"/>
    <w:link w:val="style32"/>
    <w:uiPriority w:val="99"/>
  </w:style>
  <w:style w:type="paragraph" w:styleId="style157">
    <w:name w:val="No Spacing"/>
    <w:next w:val="style157"/>
    <w:qFormat/>
    <w:uiPriority w:val="1"/>
    <w:pPr>
      <w:spacing w:after="0" w:lineRule="auto" w:line="240"/>
    </w:pPr>
    <w:rPr>
      <w:rFonts w:ascii="Cambria" w:cs="宋体" w:eastAsia="ＭＳ 明朝" w:hAnsi="Cambria"/>
      <w:sz w:val="22"/>
      <w:szCs w:val="22"/>
      <w:lang w:val="en-US" w:bidi="ar-SA" w:eastAsia="en-US"/>
    </w:rPr>
  </w:style>
  <w:style w:type="character" w:customStyle="1" w:styleId="style4099">
    <w:name w:val="Heading 1 Char_37b9bd65-651e-429e-8caa-088b474634ab"/>
    <w:basedOn w:val="style65"/>
    <w:next w:val="style4099"/>
    <w:link w:val="style1"/>
    <w:uiPriority w:val="9"/>
    <w:rPr>
      <w:rFonts w:ascii="Calibri" w:cs="宋体" w:eastAsia="ＭＳ ゴシック" w:hAnsi="Calibri"/>
      <w:b/>
      <w:bCs/>
      <w:color w:val="376092"/>
      <w:sz w:val="28"/>
      <w:szCs w:val="28"/>
    </w:rPr>
  </w:style>
  <w:style w:type="character" w:customStyle="1" w:styleId="style4100">
    <w:name w:val="Heading 2 Char_eb31b118-54ba-4a4d-99eb-21281635d033"/>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1d393ea3-b6ce-4c71-8aa7-3f3360b82e25"/>
    <w:basedOn w:val="style65"/>
    <w:next w:val="style4101"/>
    <w:link w:val="style3"/>
    <w:uiPriority w:val="9"/>
    <w:rPr>
      <w:rFonts w:ascii="Calibri" w:cs="宋体" w:eastAsia="ＭＳ ゴシック" w:hAnsi="Calibri"/>
      <w:b/>
      <w:bCs/>
      <w:color w:val="4f81bd"/>
    </w:rPr>
  </w:style>
  <w:style w:type="character" w:customStyle="1" w:styleId="style4102">
    <w:name w:val="Title Char_db8c22e7-cfa3-4fba-968f-94e2cb947a4f"/>
    <w:basedOn w:val="style65"/>
    <w:next w:val="style4102"/>
    <w:link w:val="style62"/>
    <w:uiPriority w:val="10"/>
    <w:rPr>
      <w:rFonts w:ascii="Calibri" w:cs="宋体" w:eastAsia="ＭＳ ゴシック" w:hAnsi="Calibri"/>
      <w:color w:val="17375e"/>
      <w:spacing w:val="5"/>
      <w:kern w:val="28"/>
      <w:sz w:val="52"/>
      <w:szCs w:val="52"/>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character" w:customStyle="1" w:styleId="style4104">
    <w:name w:val="Body Text Char"/>
    <w:basedOn w:val="style65"/>
    <w:next w:val="style4104"/>
    <w:link w:val="style66"/>
    <w:uiPriority w:val="99"/>
  </w:style>
  <w:style w:type="character" w:customStyle="1" w:styleId="style4105">
    <w:name w:val="Body Text 2 Char"/>
    <w:basedOn w:val="style65"/>
    <w:next w:val="style4105"/>
    <w:link w:val="style80"/>
    <w:uiPriority w:val="99"/>
  </w:style>
  <w:style w:type="character" w:customStyle="1" w:styleId="style4106">
    <w:name w:val="Body Text 3 Char"/>
    <w:basedOn w:val="style65"/>
    <w:next w:val="style4106"/>
    <w:link w:val="style81"/>
    <w:uiPriority w:val="99"/>
    <w:rPr>
      <w:sz w:val="16"/>
      <w:szCs w:val="16"/>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51d73bb3-2d73-4ba3-a007-e3aa0a4fc0b8"/>
    <w:basedOn w:val="style65"/>
    <w:next w:val="style4108"/>
    <w:link w:val="style180"/>
    <w:uiPriority w:val="29"/>
    <w:rPr>
      <w:i/>
      <w:iCs/>
      <w:color w:val="000000"/>
    </w:rPr>
  </w:style>
  <w:style w:type="character" w:customStyle="1" w:styleId="style4109">
    <w:name w:val="Heading 4 Char_09a5f6db-8b7b-440b-bf71-5cff6145d949"/>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10899e69-df1f-446f-b5a9-f7f4de637c75"/>
    <w:basedOn w:val="style65"/>
    <w:next w:val="style4110"/>
    <w:link w:val="style5"/>
    <w:uiPriority w:val="9"/>
    <w:rPr>
      <w:rFonts w:ascii="Calibri" w:cs="宋体" w:eastAsia="ＭＳ ゴシック" w:hAnsi="Calibri"/>
      <w:color w:val="254061"/>
    </w:rPr>
  </w:style>
  <w:style w:type="character" w:customStyle="1" w:styleId="style4111">
    <w:name w:val="Heading 6 Char_df2a986d-9c83-4fe0-acd4-ab2c0e36e2f7"/>
    <w:basedOn w:val="style65"/>
    <w:next w:val="style4111"/>
    <w:link w:val="style6"/>
    <w:qFormat/>
    <w:uiPriority w:val="9"/>
    <w:rPr>
      <w:rFonts w:ascii="Calibri" w:cs="宋体" w:eastAsia="ＭＳ ゴシック" w:hAnsi="Calibri"/>
      <w:i/>
      <w:iCs/>
      <w:color w:val="254061"/>
    </w:rPr>
  </w:style>
  <w:style w:type="character" w:customStyle="1" w:styleId="style4112">
    <w:name w:val="Heading 7 Char_d7a9ff44-fb01-4faf-8cac-e3f40162181d"/>
    <w:basedOn w:val="style65"/>
    <w:next w:val="style4112"/>
    <w:link w:val="style7"/>
    <w:uiPriority w:val="9"/>
    <w:rPr>
      <w:rFonts w:ascii="Calibri" w:cs="宋体" w:eastAsia="ＭＳ ゴシック" w:hAnsi="Calibri"/>
      <w:i/>
      <w:iCs/>
      <w:color w:val="404040"/>
      <w14:textFill>
        <w14:solidFill>
          <w14:srgbClr w14:val="3f3f3f"/>
        </w14:solidFill>
      </w14:textFill>
    </w:rPr>
  </w:style>
  <w:style w:type="character" w:customStyle="1" w:styleId="style4113">
    <w:name w:val="Heading 8 Char_9470d629-875d-44cf-9e46-48f25c497363"/>
    <w:basedOn w:val="style65"/>
    <w:next w:val="style4113"/>
    <w:link w:val="style8"/>
    <w:qFormat/>
    <w:uiPriority w:val="9"/>
    <w:rPr>
      <w:rFonts w:ascii="Calibri" w:cs="宋体" w:eastAsia="ＭＳ ゴシック" w:hAnsi="Calibri"/>
      <w:color w:val="4f81bd"/>
      <w:sz w:val="20"/>
      <w:szCs w:val="20"/>
    </w:rPr>
  </w:style>
  <w:style w:type="character" w:customStyle="1" w:styleId="style4114">
    <w:name w:val="Heading 9 Char_c9e7ce5d-ea87-4d9c-9c31-1e5911f4469e"/>
    <w:basedOn w:val="style65"/>
    <w:next w:val="style4114"/>
    <w:link w:val="style9"/>
    <w:qFormat/>
    <w:uiPriority w:val="9"/>
    <w:rPr>
      <w:rFonts w:ascii="Calibri" w:cs="宋体" w:eastAsia="ＭＳ ゴシック" w:hAnsi="Calibri"/>
      <w:i/>
      <w:iCs/>
      <w:color w:val="404040"/>
      <w:sz w:val="20"/>
      <w:szCs w:val="20"/>
      <w14:textFill>
        <w14:solidFill>
          <w14:srgbClr w14:val="3f3f3f"/>
        </w14:solidFill>
      </w14:textFill>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f2a0a1d2-d0f7-40c9-9f54-dd8327cbb58a"/>
    <w:basedOn w:val="style65"/>
    <w:next w:val="style4115"/>
    <w:link w:val="style181"/>
    <w:uiPriority w:val="30"/>
    <w:rPr>
      <w:b/>
      <w:bCs/>
      <w:i/>
      <w:iCs/>
      <w:color w:val="4f81bd"/>
    </w:rPr>
  </w:style>
  <w:style w:type="character" w:customStyle="1" w:styleId="style4116">
    <w:name w:val="Subtle Emphasis_da89355b-bdd9-4157-8d7c-58c815fc32f4"/>
    <w:basedOn w:val="style65"/>
    <w:next w:val="style4116"/>
    <w:qFormat/>
    <w:uiPriority w:val="19"/>
    <w:rPr>
      <w:i/>
      <w:iCs/>
      <w:color w:val="808080"/>
      <w14:textFill>
        <w14:solidFill>
          <w14:srgbClr w14:val="7f7f7f"/>
        </w14:solidFill>
      </w14:textFill>
    </w:rPr>
  </w:style>
  <w:style w:type="character" w:customStyle="1" w:styleId="style4117">
    <w:name w:val="Intense Emphasis_91114c2f-7b76-489b-9cc6-4eaa3203a462"/>
    <w:basedOn w:val="style65"/>
    <w:next w:val="style4117"/>
    <w:qFormat/>
    <w:uiPriority w:val="21"/>
    <w:rPr>
      <w:b/>
      <w:bCs/>
      <w:i/>
      <w:iCs/>
      <w:color w:val="4f81bd"/>
    </w:rPr>
  </w:style>
  <w:style w:type="character" w:customStyle="1" w:styleId="style4118">
    <w:name w:val="Subtle Reference_5947bab6-7ef1-48f9-b309-e6c694c17e65"/>
    <w:basedOn w:val="style65"/>
    <w:next w:val="style4118"/>
    <w:qFormat/>
    <w:uiPriority w:val="31"/>
    <w:rPr>
      <w:smallCaps/>
      <w:color w:val="c0504d"/>
      <w:u w:val="single"/>
    </w:rPr>
  </w:style>
  <w:style w:type="character" w:customStyle="1" w:styleId="style4119">
    <w:name w:val="Intense Reference_4b83ccbd-5a92-4b95-9752-cc48d4959244"/>
    <w:basedOn w:val="style65"/>
    <w:next w:val="style4119"/>
    <w:qFormat/>
    <w:uiPriority w:val="32"/>
    <w:rPr>
      <w:b/>
      <w:bCs/>
      <w:smallCaps/>
      <w:color w:val="c0504d"/>
      <w:spacing w:val="5"/>
      <w:u w:val="single"/>
    </w:rPr>
  </w:style>
  <w:style w:type="character" w:customStyle="1" w:styleId="style4120">
    <w:name w:val="Book Title_19ad9c75-dc9e-4eee-9181-995b2556a5a0"/>
    <w:basedOn w:val="style65"/>
    <w:next w:val="style4120"/>
    <w:qFormat/>
    <w:uiPriority w:val="33"/>
    <w:rPr>
      <w:b/>
      <w:bCs/>
      <w:smallCaps/>
      <w:spacing w:val="5"/>
    </w:rPr>
  </w:style>
  <w:style w:type="paragraph" w:customStyle="1" w:styleId="style4121">
    <w:name w:val="TOC Heading_ebdc0690-4b1d-451d-8fc3-6e4d2ad45e0b"/>
    <w:basedOn w:val="style1"/>
    <w:next w:val="style0"/>
    <w:qFormat/>
    <w:uiPriority w:val="39"/>
    <w:pPr>
      <w:outlineLvl w:val="9"/>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9432</Words>
  <Pages>9</Pages>
  <Characters>10524</Characters>
  <Application>WPS Office</Application>
  <DocSecurity>0</DocSecurity>
  <Paragraphs>112</Paragraphs>
  <ScaleCrop>false</ScaleCrop>
  <LinksUpToDate>false</LinksUpToDate>
  <CharactersWithSpaces>10534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25019PNF3C</lastModifiedBy>
  <dcterms:modified xsi:type="dcterms:W3CDTF">2026-06-24T01:05:46Z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eyJoZGlkIjoiNDM4MTI5MTFmMGY5ZjY4NGUxMzkyMWNmMDdkNTZiNmUiLCJ1c2VySWQiOiIyODgxNzcwNzUifQ==</vt:lpwstr>
  </property>
  <property fmtid="{D5CDD505-2E9C-101B-9397-08002B2CF9AE}" pid="3" name="KSOProductBuildVer">
    <vt:lpwstr>2052-12.1.0.26375</vt:lpwstr>
  </property>
  <property fmtid="{D5CDD505-2E9C-101B-9397-08002B2CF9AE}" pid="4" name="ICV">
    <vt:lpwstr>08be1e2440684b718d7fcf83e3f6e75f_23</vt:lpwstr>
  </property>
</Properties>
</file>