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Microsoft YaHei" w:cs="Microsoft YaHei" w:eastAsia="Microsoft YaHei" w:hAnsi="Microsoft YaHei"/>
          <w:b/>
          <w:bCs/>
          <w:sz w:val="40"/>
          <w:szCs w:val="40"/>
        </w:rPr>
        <w:t xml:space="preserve">AI服务器VPD电源专家交流纪要</w:t>
      </w:r>
    </w:p>
    <w:p>
      <w:pPr>
        <w:pStyle w:val="Heading1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1F3A68"/>
          <w:sz w:val="30"/>
          <w:szCs w:val="30"/>
        </w:rPr>
        <w:t xml:space="preserve">一、会议基本信息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主题：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AI服务器VPD（Vertical Power Delivery，垂直/背面供电）电源专家交流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时间：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2026年5月25日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范畴：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AI服务器/HPC供电链，含VPD模块、MLCC、硅电容、电感、DrMOS、IVR、散热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参会方：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行业专家（电源芯片方向，公司未明确）；提问人（机构投资者）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主要涉及公司：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NVIDIA、Google/TPU、AWS、Marvell、台达、ADI、Empower Semiconductor、MPS、Infineon、Renesas、TI、onsemi、Murata、Samsung Electro-Mechanics、TDK、TSMC、Vicor、杰华特、晶丰明源、长工微、芯朋微、鸿远电子、凌存科技</w:t>
      </w:r>
    </w:p>
    <w:p>
      <w:pPr>
        <w:pStyle w:val="Heading1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1F3A68"/>
          <w:sz w:val="30"/>
          <w:szCs w:val="30"/>
        </w:rPr>
        <w:t xml:space="preserve">二、核心要点</w:t>
      </w:r>
    </w:p>
    <w:p>
      <w:pPr>
        <w:spacing w:after="100" w:before="100" w:line="320"/>
        <w:ind w:left="360" w:hanging="36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1. </w:t>
      </w: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ADI收购Empower：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2026年5月19日宣布以约15亿美元现金收购Empower Semiconductor。Empower硅电容须结合自有IVR技术，面向3kW以上GPU/ASIC（如Crescendo平台），相对现有DrMOS方案为替代关系而非平行关系，时间窗口约3至5年。</w:t>
      </w:r>
    </w:p>
    <w:p>
      <w:pPr>
        <w:spacing w:after="100" w:before="100" w:line="320"/>
        <w:ind w:left="360" w:hanging="36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2. </w:t>
      </w: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三星电机硅电容大单：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签署约10亿美元/1.557万亿韩元两年期硅电容供货合同，客户未披露，市场猜测可能为Google TPU或Marvell。三星电机硅电容须结合先进制程/先进封装实现，不单独出售。</w:t>
      </w:r>
    </w:p>
    <w:p>
      <w:pPr>
        <w:spacing w:after="100" w:before="100" w:line="320"/>
        <w:ind w:left="360" w:hanging="36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3. </w:t>
      </w: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硅电容全球市场：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2026年约20亿美元，下游以消费、数通、汽车为主，数据中心占比尚小。前述三星电机10亿美元订单为近期新增，不在该统计口径内。</w:t>
      </w:r>
    </w:p>
    <w:p>
      <w:pPr>
        <w:spacing w:after="100" w:before="100" w:line="320"/>
        <w:ind w:left="360" w:hanging="36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4. </w:t>
      </w: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NVIDIA供电路线：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Rubin、Rubin Ultra（GTC公布）仍维持分立平铺方案；Feynman GPU功耗预期3.6kW以上，专家判断大概率转向模块化（非NVIDIA官方确认）。</w:t>
      </w:r>
    </w:p>
    <w:p>
      <w:pPr>
        <w:spacing w:after="100" w:before="100" w:line="320"/>
        <w:ind w:left="360" w:hanging="36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5. </w:t>
      </w: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分立到模组价值量约翻倍：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AWS 500W级XPU/加速器方案用约24颗模块，方案售价约240美元（含芯片、电感、电容、PCB），其中约40多颗芯片对应价值不到90美元。</w:t>
      </w:r>
    </w:p>
    <w:p>
      <w:pPr>
        <w:spacing w:after="100" w:before="100" w:line="320"/>
        <w:ind w:left="360" w:hanging="36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6. </w:t>
      </w: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VPD模块单卡用量与市场粗算：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500W约24颗、1000W约30颗、1500W约40多颗。按平均约35颗、2026年使用VPD的GPU/ASIC约1200万至1500万张测算总需求；单模块成本至少10美元以上；模块内芯片数将从2颗向4颗、8颗演进，单模块价值量持续上行。</w:t>
      </w:r>
    </w:p>
    <w:p>
      <w:pPr>
        <w:spacing w:after="100" w:before="100" w:line="320"/>
        <w:ind w:left="360" w:hanging="36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7. </w:t>
      </w: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国产DrMOS梯队：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杰华特2021/2022年即量产90A、与国内头部公司合作、积累最深；晶丰明源可做到90A但仍落后海外；长工微（东莞、非上市）已进入国内部分服务器代工厂；芯朋微2025年公布产品、起步较晚。台达Google方案换用国产DrMOS可能性较低。</w:t>
      </w:r>
    </w:p>
    <w:p>
      <w:pPr>
        <w:spacing w:after="100" w:before="100" w:line="320"/>
        <w:ind w:left="360" w:hanging="36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8. </w:t>
      </w: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国际DrMOS格局与涨价：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x86+GPU合计市占Infineon第一，仅GPU市场MPS领先，第三Renesas；GPU平台约1.5年一代，上代无重大问题即沿用，强者恒强。模拟芯片自2025年底起已涨价约三次，电感、电容、DrMOS均处涨价通道，驱动因素为铜银等原材料涨价、晶圆厂/封测厂模拟设备紧缺、需求旺盛。</w:t>
      </w:r>
    </w:p>
    <w:p>
      <w:pPr>
        <w:pStyle w:val="Heading1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1F3A68"/>
          <w:sz w:val="30"/>
          <w:szCs w:val="30"/>
        </w:rPr>
        <w:t xml:space="preserve">三、专家观点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5A8F"/>
          <w:sz w:val="26"/>
          <w:szCs w:val="26"/>
        </w:rPr>
        <w:t xml:space="preserve">1. 液冷/冷板与VPD模块化趋势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风冷无法及时带出热量，电源芯片亦无法工作在高效率点，电费浪费明显，走液冷/冷板基本是必须趋势。VPD模块化的另一动因，是部分客户大板空间不足以布置电源，或需提升端到端效率。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5A8F"/>
          <w:sz w:val="26"/>
          <w:szCs w:val="26"/>
        </w:rPr>
        <w:t xml:space="preserve">2. 预埋MLCC电容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布置逻辑：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模块原本放在GPU下方，占用了原本布置MLCC的位置，被挤掉的电容须在背面剩余空间或大板其他位置补回。补多少由终端客户决定，取决于背面剩余空间与维持电压稳定所需总容量。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厂商差距有限：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MLCC仍向三星电机、村田（Murata）、TDK及部分国产厂商采购，电容嵌入PCB/模块的工艺并非某家独有，PCB厂与封装厂之间差距不大。模块尺寸差异决定可嵌入电容数量。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容量迭代：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1206封装电容容量上限从约220μF提升至约470μF，同尺寸下容量翻倍，由三星电机、村田、TDK等随AI发展持续推进。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耐温升级：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GPU模组功率走向2kW、3kW、5kW，电源模块位于高温GPU下方还要承受自身转换损耗（数个百分点），须使用更高耐温等级电容，从X6系列向X7系列迁移。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单卡用量量级：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专家不专做电容，仅给量级参考：几百瓦级GPU可能需几千微法甚至上万微法电容，板上非常密集；具体数据建议另询电容厂商。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5A8F"/>
          <w:sz w:val="26"/>
          <w:szCs w:val="26"/>
        </w:rPr>
        <w:t xml:space="preserve">3. 硅电容产业链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定位：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硅电容与MLCC并行。MLCC解决板级、较大容量场景；硅电容更偏芯片级、芯粒级，放在die附近，甚至嵌入芯片基板。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工艺与优势：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采用半导体硅材料、光刻/刻蚀工艺（深沟槽等）在硅晶圆上制成。优势包括：可做得极薄，适配未来IVR（IVR可用22nm甚至14nm CMOS工艺、开关频率达几十MHz至上百MHz，相比现有DrMOS约1MHz，电感等无源器件理论可缩至约1/10体积）；无陶瓷电容的压电效应，容值不随温度电压衰减；寄生阻抗更小，同电流变化下纹波电压更小；可嵌入PCB、CoWoS或贴近GPU/HBM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替代关系与时点：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与现有DrMOS方案为替代而非平行关系，时间窗口约3至5年；适配未来3kW至5kW GPU的大电流快变需求。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ADI收购Empower：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2026年5月19日宣布，对价约15亿美元现金；Empower Crescendo平台面向3kW以上GPU/ASIC。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三星电机订单：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约10亿美元/1.557万亿韩元两年期硅电容订单，客户未披露，市场猜测可能用于Google TPU或Marvell；三星电机硅电容须结合先进制程/先进封装，不单独出售。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全球市场：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2026年约20亿美元，下游含消费、数通、汽车，数据中心占比尚小；三星电机10亿美元订单为近期新增、不在该统计内。硅电容亦应用于消费类高端芯片（手机、平板、笔电），以及未来1.6T、3.2T光模块的高频信号处理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厂商对比：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村田、三星电机、台积电方案不同。三星电机、台积电偏向结合先进制程/先进封装、针对HPC；村田可单独出售硅电容，应用于消费、汽车、光模块。工艺路线包含CMOS、MIM（金属-绝缘体-金属）、DTC（深沟槽电容）等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国产化：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上市公司鸿远电子有硅电容技术，2025年有相关发布/产品，部分订单为军工、对外披露较少（公司名存疑、建议复核）；苏州凌存科技等亦在做。国内硅电容技术较海外整体仍落后。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5A8F"/>
          <w:sz w:val="26"/>
          <w:szCs w:val="26"/>
        </w:rPr>
        <w:t xml:space="preserve">4. 电源模组化路线（NVIDIA vs ASIC阵营）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NVIDIA维持分立平铺：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NVIDIA具备架构与硬件设计能力，GPU旁可紧密贴电源和电感，不需为高速信号留过多布线空间。Blackwell、Rubin、Rubin Ultra（GTC公布）均最大化利用周边空间、采用平铺方案。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分立方案优势：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芯片加标准电感生态丰富、供货稳定、价格充分竞争；该路线在x86平台已用十几二十年、可靠性最好。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历史模块化尝试：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Ampere/A100时代用过Vicor模块，但价格贵、无第二家兼容供应商，难以匹配Hopper/Blackwell后几千万张卡、几亿颗电源器件的需求，故转向分立。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ASIC阵营走模块化：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多因大板空间不足或追求端到端效率。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NVIDIA转向时点：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Rubin、Rubin Ultra仍分立；Feynman GPU功耗预期3.6kW以上、大板空间用到极致，大概率转向模块化（专家判断、非官方）。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价值量对比：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AWS 500W级XPU/加速器方案用约24颗模块，方案售价约240美元（含芯片、电感、电容、PCB）；剥离后约40多颗芯片对应价值不到90美元。模块内电感为定制化/异形结构、成本高于标准电感；NVIDIA分立方案性价比最高。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PCB方案：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专家不专做PCB，对"SLP类载板方案"未予确认。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5A8F"/>
          <w:sz w:val="26"/>
          <w:szCs w:val="26"/>
        </w:rPr>
        <w:t xml:space="preserve">5. 国产DrMOS厂商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杰华特：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上市公司，瞄准数据中心，2021/2022年宣布量产90A，与国内头部公司合作，积累最深。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晶丰明源：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DrMOS可做到90A，但相比海外仍有差距。台达Google方案换用其DrMOS可能性较低：模块售价数百美元，节省几美元成本不值得牺牲质量可靠性；且90A非晶丰明源最强，国内还有一两家做得更好。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长工微：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东莞、非上市，已在国内部分服务器代工厂拿到订单。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芯朋微：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上市公司，2025年公布相关产品，积累相对落后。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其他：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部分公司用海外技术、在国内设子公司，不算完全纯国产。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5A8F"/>
          <w:sz w:val="26"/>
          <w:szCs w:val="26"/>
        </w:rPr>
        <w:t xml:space="preserve">6. 国际DrMOS竞争格局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市占排序：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x86+GPU合计市场Infineon第一；仅GPU市场MPS领先；第三Renesas；其后TI、ADI、onsemi等。ADI近期发力较快，但2023至2025年此前并未特别向AI发力。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强者恒强逻辑：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x86 CPU平台3至4年一代，每代选1至3家电源方案；若未进入Intel、AMD或惠普、戴尔、联想等大客户，需等3至4年，多数公司难持续投入。海外整合即由此驱动：Maxim被ADI收购、IR被Infineon收购、Intersil被Renesas收购。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GPU平台节奏：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约1.5年一代但节点更复杂。上代无重大问题即沿用，NVIDIA倾向延用MPS，除非出现重大问题才引入二供/三供。AI缺货严重时产能优势可能带来收入增量，但完全颠覆前二三名概率较小。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x86 CPU侧：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现在CPU侧除Intel、AMD外还包括NVIDIA、华为、海光等。CPU不像GPU追求功率极致，更看系统匹配。</w:t>
      </w:r>
    </w:p>
    <w:p>
      <w:pPr>
        <w:pStyle w:val="Heading2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2E5A8F"/>
          <w:sz w:val="26"/>
          <w:szCs w:val="26"/>
        </w:rPr>
        <w:t xml:space="preserve">7. 涨价、热耦合与VPD市场规模测算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涨价：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电感、电容、DrMOS均在涨价。驱动因素：（1）铜、银等原材料涨价；（2）晶圆厂、封测厂设备紧缺，逻辑/存储芯片设备利润更高、设备厂更愿投向高利润领域，模拟芯片设备投入有限；（3）需求旺盛。多数模拟芯片公司从2025年底至今已涨价约三次，部分公司保守滞后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热耦合：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当前Google TPU/ASIC功耗约1000W，模块经过多次回流焊及特定PCB/材料设计，并通过模拟与老化实验验证，散热不构成瓶颈。近几年PCB、新材料、散热技术可应对。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VPD市场规模粗算：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单卡用量500W约24颗、1000W约30颗、1500W约40多颗。取平均约35颗，2026年使用VPD的GPU/ASIC约1200万至1500万张测算总需求。单模块成本至少10美元以上；模块内芯片数将从2颗向4颗、8颗演进，单模块价值量持续上行。</w:t>
      </w:r>
    </w:p>
    <w:p>
      <w:pPr>
        <w:spacing w:after="60" w:before="60" w:line="320"/>
        <w:jc w:val="both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CPU侧需求：</w:t>
      </w:r>
      <w:r>
        <w:rPr>
          <w:rFonts w:ascii="Microsoft YaHei" w:cs="Microsoft YaHei" w:eastAsia="Microsoft YaHei" w:hAnsi="Microsoft YaHei"/>
          <w:b w:val="false"/>
          <w:bCs w:val="false"/>
          <w:sz w:val="22"/>
          <w:szCs w:val="22"/>
        </w:rPr>
        <w:t xml:space="preserve">CPU服务器、刀片机架、高密服务器板子周围有DDR、SSD、RAID卡等，空间较大、互连密度低于AI卡，不一定需要VPD模块。</w:t>
      </w:r>
    </w:p>
    <w:p>
      <w:pPr>
        <w:pStyle w:val="Heading1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1F3A68"/>
          <w:sz w:val="30"/>
          <w:szCs w:val="30"/>
        </w:rPr>
        <w:t xml:space="preserve">四、关键数据汇总</w:t>
      </w:r>
    </w:p>
    <w:p>
      <w:pPr>
        <w:spacing w:after="12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226"/>
      </w:tblGrid>
      <w:tr>
        <w:trPr>
          <w:tblHeader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8EE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指标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8EE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数值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8EE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备注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ADI收购Empower对价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约15亿美元现金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2026年5月19日宣布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三星电机硅电容订单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约10亿美元/1.557万亿韩元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两年期，客户未披露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硅电容全球市场（2026）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约20亿美元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含消费、数通、汽车；数据中心占比尚小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MLCC容量迭代（1206封装）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220μF 至 470μF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同尺寸下容量翻倍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MLCC耐温迭代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X6系列 至 X7系列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适配3kW以上GPU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GPU功耗演进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2kW → 3kW → 5kW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长期方向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Feynman预期功耗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3.6kW以上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专家判断、非官方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AWS 500W XPU模块用量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约24颗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方案售价约240美元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AWS方案芯片价值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不到90美元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对应约40多颗芯片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VPD单卡模块用量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500W约24颗/1000W约30颗/1500W约40多颗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平均约35颗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2026年VPD GPU/ASIC卡数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约1200万至1500万张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专家粗算口径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单模块成本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至少10美元以上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含芯片、电感、电容、PCB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单模块芯片数演进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2颗 → 4颗 → 8颗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推升模块价值量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模拟芯片涨价节奏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自2025年底约3次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电感、电容、DrMOS均涨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IVR开关频率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几十MHz至上百MHz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DrMOS约1MHz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无源器件体积压缩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约1/10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由IVR高频驱动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杰华特90A DrMOS量产时点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2021/2022年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国内最早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x86 CPU平台代次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3至4年/代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每代选1至3家电源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GPU平台代次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约1.5年/代</w:t>
            </w:r>
          </w:p>
        </w:tc>
        <w:tc>
          <w:tcPr>
            <w:tcW w:type="dxa" w:w="4226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节点更复杂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Microsoft YaHei" w:cs="Microsoft YaHei" w:eastAsia="Microsoft YaHei" w:hAnsi="Microsoft YaHei"/>
      <w:b/>
      <w:bCs/>
      <w:color w:val="1F3A68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Microsoft YaHei" w:cs="Microsoft YaHei" w:eastAsia="Microsoft YaHei" w:hAnsi="Microsoft YaHei"/>
      <w:b/>
      <w:bCs/>
      <w:color w:val="2E5A8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2026-05-26T07:38:52.325Z</dcterms:created>
  <dcterms:modified xsi:type="dcterms:W3CDTF">2026-05-26T07:38:52.325Z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