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rFonts w:ascii="Microsoft YaHei" w:cs="Microsoft YaHei" w:eastAsia="Microsoft YaHei" w:hAnsi="Microsoft YaHei"/>
          <w:b/>
          <w:bCs/>
          <w:sz w:val="36"/>
          <w:szCs w:val="36"/>
        </w:rPr>
        <w:t xml:space="preserve">沃格光电（603773）2025年经营情况及业务进展电话会议纪要</w:t>
      </w:r>
    </w:p>
    <w:p>
      <w:pPr>
        <w:pStyle w:val="Heading1"/>
        <w:spacing w:after="160" w:before="320"/>
      </w:pPr>
      <w:r>
        <w:rPr>
          <w:rFonts w:ascii="Microsoft YaHei" w:cs="Microsoft YaHei" w:eastAsia="Microsoft YaHei" w:hAnsi="Microsoft YaHei"/>
          <w:b/>
          <w:bCs/>
          <w:sz w:val="28"/>
          <w:szCs w:val="28"/>
        </w:rPr>
        <w:t xml:space="preserve">一、会议基本信息</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BFBFBF" w:sz="4"/>
              <w:left w:val="single" w:color="BFBFBF" w:sz="4"/>
              <w:bottom w:val="single" w:color="BFBFBF" w:sz="4"/>
              <w:right w:val="single" w:color="BFBFBF" w:sz="4"/>
            </w:tcBorders>
            <w:shd w:fill="E7F0F9" w:val="clear"/>
            <w:tcMar>
              <w:top w:type="dxa" w:w="80"/>
              <w:left w:type="dxa" w:w="120"/>
              <w:bottom w:type="dxa" w:w="80"/>
              <w:right w:type="dxa" w:w="120"/>
            </w:tcMar>
          </w:tcPr>
          <w:p>
            <w:pPr>
              <w:spacing w:after="0" w:line="280"/>
            </w:pPr>
            <w:r>
              <w:rPr>
                <w:rFonts w:ascii="Microsoft YaHei" w:cs="Microsoft YaHei" w:eastAsia="Microsoft YaHei" w:hAnsi="Microsoft YaHei"/>
                <w:b/>
                <w:bCs/>
                <w:sz w:val="22"/>
                <w:szCs w:val="22"/>
              </w:rPr>
              <w:t xml:space="preserve">公司</w:t>
            </w:r>
          </w:p>
        </w:tc>
        <w:tc>
          <w:tcPr>
            <w:tcW w:type="dxa" w:w="702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江西沃格光电集团股份有限公司（603773）</w:t>
            </w:r>
          </w:p>
        </w:tc>
      </w:tr>
      <w:tr>
        <w:tc>
          <w:tcPr>
            <w:tcW w:type="dxa" w:w="2340"/>
            <w:tcBorders>
              <w:top w:val="single" w:color="BFBFBF" w:sz="4"/>
              <w:left w:val="single" w:color="BFBFBF" w:sz="4"/>
              <w:bottom w:val="single" w:color="BFBFBF" w:sz="4"/>
              <w:right w:val="single" w:color="BFBFBF" w:sz="4"/>
            </w:tcBorders>
            <w:shd w:fill="E7F0F9" w:val="clear"/>
            <w:tcMar>
              <w:top w:type="dxa" w:w="80"/>
              <w:left w:type="dxa" w:w="120"/>
              <w:bottom w:type="dxa" w:w="80"/>
              <w:right w:type="dxa" w:w="120"/>
            </w:tcMar>
          </w:tcPr>
          <w:p>
            <w:pPr>
              <w:spacing w:after="0" w:line="280"/>
            </w:pPr>
            <w:r>
              <w:rPr>
                <w:rFonts w:ascii="Microsoft YaHei" w:cs="Microsoft YaHei" w:eastAsia="Microsoft YaHei" w:hAnsi="Microsoft YaHei"/>
                <w:b/>
                <w:bCs/>
                <w:sz w:val="22"/>
                <w:szCs w:val="22"/>
              </w:rPr>
              <w:t xml:space="preserve">时间</w:t>
            </w:r>
          </w:p>
        </w:tc>
        <w:tc>
          <w:tcPr>
            <w:tcW w:type="dxa" w:w="702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2026年5月25日</w:t>
            </w:r>
          </w:p>
        </w:tc>
      </w:tr>
      <w:tr>
        <w:tc>
          <w:tcPr>
            <w:tcW w:type="dxa" w:w="2340"/>
            <w:tcBorders>
              <w:top w:val="single" w:color="BFBFBF" w:sz="4"/>
              <w:left w:val="single" w:color="BFBFBF" w:sz="4"/>
              <w:bottom w:val="single" w:color="BFBFBF" w:sz="4"/>
              <w:right w:val="single" w:color="BFBFBF" w:sz="4"/>
            </w:tcBorders>
            <w:shd w:fill="E7F0F9" w:val="clear"/>
            <w:tcMar>
              <w:top w:type="dxa" w:w="80"/>
              <w:left w:type="dxa" w:w="120"/>
              <w:bottom w:type="dxa" w:w="80"/>
              <w:right w:type="dxa" w:w="120"/>
            </w:tcMar>
          </w:tcPr>
          <w:p>
            <w:pPr>
              <w:spacing w:after="0" w:line="280"/>
            </w:pPr>
            <w:r>
              <w:rPr>
                <w:rFonts w:ascii="Microsoft YaHei" w:cs="Microsoft YaHei" w:eastAsia="Microsoft YaHei" w:hAnsi="Microsoft YaHei"/>
                <w:b/>
                <w:bCs/>
                <w:sz w:val="22"/>
                <w:szCs w:val="22"/>
              </w:rPr>
              <w:t xml:space="preserve">主题</w:t>
            </w:r>
          </w:p>
        </w:tc>
        <w:tc>
          <w:tcPr>
            <w:tcW w:type="dxa" w:w="702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2025年经营情况及主要业务进展交流</w:t>
            </w:r>
          </w:p>
        </w:tc>
      </w:tr>
      <w:tr>
        <w:tc>
          <w:tcPr>
            <w:tcW w:type="dxa" w:w="2340"/>
            <w:tcBorders>
              <w:top w:val="single" w:color="BFBFBF" w:sz="4"/>
              <w:left w:val="single" w:color="BFBFBF" w:sz="4"/>
              <w:bottom w:val="single" w:color="BFBFBF" w:sz="4"/>
              <w:right w:val="single" w:color="BFBFBF" w:sz="4"/>
            </w:tcBorders>
            <w:shd w:fill="E7F0F9" w:val="clear"/>
            <w:tcMar>
              <w:top w:type="dxa" w:w="80"/>
              <w:left w:type="dxa" w:w="120"/>
              <w:bottom w:type="dxa" w:w="80"/>
              <w:right w:type="dxa" w:w="120"/>
            </w:tcMar>
          </w:tcPr>
          <w:p>
            <w:pPr>
              <w:spacing w:after="0" w:line="280"/>
            </w:pPr>
            <w:r>
              <w:rPr>
                <w:rFonts w:ascii="Microsoft YaHei" w:cs="Microsoft YaHei" w:eastAsia="Microsoft YaHei" w:hAnsi="Microsoft YaHei"/>
                <w:b/>
                <w:bCs/>
                <w:sz w:val="22"/>
                <w:szCs w:val="22"/>
              </w:rPr>
              <w:t xml:space="preserve">参会管理层</w:t>
            </w:r>
          </w:p>
        </w:tc>
        <w:tc>
          <w:tcPr>
            <w:tcW w:type="dxa" w:w="702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董事会秘书 龚庆宇</w:t>
            </w:r>
          </w:p>
        </w:tc>
      </w:tr>
      <w:tr>
        <w:tc>
          <w:tcPr>
            <w:tcW w:type="dxa" w:w="2340"/>
            <w:tcBorders>
              <w:top w:val="single" w:color="BFBFBF" w:sz="4"/>
              <w:left w:val="single" w:color="BFBFBF" w:sz="4"/>
              <w:bottom w:val="single" w:color="BFBFBF" w:sz="4"/>
              <w:right w:val="single" w:color="BFBFBF" w:sz="4"/>
            </w:tcBorders>
            <w:shd w:fill="E7F0F9" w:val="clear"/>
            <w:tcMar>
              <w:top w:type="dxa" w:w="80"/>
              <w:left w:type="dxa" w:w="120"/>
              <w:bottom w:type="dxa" w:w="80"/>
              <w:right w:type="dxa" w:w="120"/>
            </w:tcMar>
          </w:tcPr>
          <w:p>
            <w:pPr>
              <w:spacing w:after="0" w:line="280"/>
            </w:pPr>
            <w:r>
              <w:rPr>
                <w:rFonts w:ascii="Microsoft YaHei" w:cs="Microsoft YaHei" w:eastAsia="Microsoft YaHei" w:hAnsi="Microsoft YaHei"/>
                <w:b/>
                <w:bCs/>
                <w:sz w:val="22"/>
                <w:szCs w:val="22"/>
              </w:rPr>
              <w:t xml:space="preserve">会议形式</w:t>
            </w:r>
          </w:p>
        </w:tc>
        <w:tc>
          <w:tcPr>
            <w:tcW w:type="dxa" w:w="702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管理层单人介绍式交流，未设置Q&amp;A环节</w:t>
            </w:r>
          </w:p>
        </w:tc>
      </w:tr>
    </w:tbl>
    <w:p>
      <w:pPr>
        <w:pStyle w:val="Heading1"/>
        <w:spacing w:after="160" w:before="320"/>
      </w:pPr>
      <w:r>
        <w:rPr>
          <w:rFonts w:ascii="Microsoft YaHei" w:cs="Microsoft YaHei" w:eastAsia="Microsoft YaHei" w:hAnsi="Microsoft YaHei"/>
          <w:b/>
          <w:bCs/>
          <w:sz w:val="28"/>
          <w:szCs w:val="28"/>
        </w:rPr>
        <w:t xml:space="preserve">二、核心要点</w:t>
      </w:r>
    </w:p>
    <w:p>
      <w:pPr>
        <w:pStyle w:val="ListParagraph"/>
        <w:numPr>
          <w:ilvl w:val="0"/>
          <w:numId w:val="2"/>
        </w:numPr>
        <w:spacing w:after="60" w:line="320"/>
      </w:pPr>
      <w:r>
        <w:rPr>
          <w:rFonts w:ascii="Microsoft YaHei" w:cs="Microsoft YaHei" w:eastAsia="Microsoft YaHei" w:hAnsi="Microsoft YaHei"/>
          <w:sz w:val="22"/>
          <w:szCs w:val="22"/>
        </w:rPr>
        <w:t xml:space="preserve">2025年营收25.51亿元，同比+14.88%；2026Q1营收5.94亿元，同比+8.48%。受新产线折旧摊销、研发投入加大及报告期内资产减值影响，净利润仍亏损；经营性现金流持续高增长，2025年2.12亿元（同比+67.10%），2026Q1 0.74亿元（同比+65.65%）。2025年总资产约44亿元，规模基本稳定。</w:t>
      </w:r>
    </w:p>
    <w:p>
      <w:pPr>
        <w:pStyle w:val="ListParagraph"/>
        <w:numPr>
          <w:ilvl w:val="0"/>
          <w:numId w:val="2"/>
        </w:numPr>
        <w:spacing w:after="60" w:line="320"/>
      </w:pPr>
      <w:r>
        <w:rPr>
          <w:rFonts w:ascii="Microsoft YaHei" w:cs="Microsoft YaHei" w:eastAsia="Microsoft YaHei" w:hAnsi="Microsoft YaHei"/>
          <w:sz w:val="22"/>
          <w:szCs w:val="22"/>
        </w:rPr>
        <w:t xml:space="preserve">玻璃基Mini LED背光（江西德虹）进入产能释放与商用阶段：玻璃基线路板及灯板已在显示器产品中批量生产和商用，已供货海信大圣G9系列显示器；联合追觅发布85寸玻璃基RGB Mini LED电视Z8000（16,128个动态调光分区、约64,512颗Mini LED灯珠、峰值亮度超10,000nit、BT.2020 100%色域）。</w:t>
      </w:r>
    </w:p>
    <w:p>
      <w:pPr>
        <w:pStyle w:val="ListParagraph"/>
        <w:numPr>
          <w:ilvl w:val="0"/>
          <w:numId w:val="2"/>
        </w:numPr>
        <w:spacing w:after="60" w:line="320"/>
      </w:pPr>
      <w:r>
        <w:rPr>
          <w:rFonts w:ascii="Microsoft YaHei" w:cs="Microsoft YaHei" w:eastAsia="Microsoft YaHei" w:hAnsi="Microsoft YaHei"/>
          <w:sz w:val="22"/>
          <w:szCs w:val="22"/>
        </w:rPr>
        <w:t xml:space="preserve">玻璃基Micro LED直显：自主研发四层玻璃基线路板及MIP封装载板各项指标取得较大进展，正与国内外多家终端及封装客户推进新一代产品联合开发与样品验证。</w:t>
      </w:r>
    </w:p>
    <w:p>
      <w:pPr>
        <w:pStyle w:val="ListParagraph"/>
        <w:numPr>
          <w:ilvl w:val="0"/>
          <w:numId w:val="2"/>
        </w:numPr>
        <w:spacing w:after="60" w:line="320"/>
      </w:pPr>
      <w:r>
        <w:rPr>
          <w:rFonts w:ascii="Microsoft YaHei" w:cs="Microsoft YaHei" w:eastAsia="Microsoft YaHei" w:hAnsi="Microsoft YaHei"/>
          <w:sz w:val="22"/>
          <w:szCs w:val="22"/>
        </w:rPr>
        <w:t xml:space="preserve">泛半导体业务（湖北通格微）多线推进：光模块/CPO玻璃基封装载板处于批量送样验证阶段；微流控产品已向客户小规模交付；通信射频产品与特定科研院所及下游客户合作打样；半导体先进封装方向配合客户进行全玻璃基封装方案验证与联合攻关，并与北极雄芯签订战略合作协议，围绕异构芯粒与玻璃基板高度集成的AI计算芯片合作。</w:t>
      </w:r>
    </w:p>
    <w:p>
      <w:pPr>
        <w:pStyle w:val="ListParagraph"/>
        <w:numPr>
          <w:ilvl w:val="0"/>
          <w:numId w:val="2"/>
        </w:numPr>
        <w:spacing w:after="60" w:line="320"/>
      </w:pPr>
      <w:r>
        <w:rPr>
          <w:rFonts w:ascii="Microsoft YaHei" w:cs="Microsoft YaHei" w:eastAsia="Microsoft YaHei" w:hAnsi="Microsoft YaHei"/>
          <w:sz w:val="22"/>
          <w:szCs w:val="22"/>
        </w:rPr>
        <w:t xml:space="preserve">OLED精加工新增长点：成都沃格显示采用自主开发的ECI玻璃薄化、切割、丝印一体化技术，为国内G8.6代AMOLED产线提供配套；一期设备已搬入，处于产线调试与工艺验证阶段。</w:t>
      </w:r>
    </w:p>
    <w:p>
      <w:pPr>
        <w:pStyle w:val="ListParagraph"/>
        <w:numPr>
          <w:ilvl w:val="0"/>
          <w:numId w:val="2"/>
        </w:numPr>
        <w:spacing w:after="60" w:line="320"/>
      </w:pPr>
      <w:r>
        <w:rPr>
          <w:rFonts w:ascii="Microsoft YaHei" w:cs="Microsoft YaHei" w:eastAsia="Microsoft YaHei" w:hAnsi="Microsoft YaHei"/>
          <w:sz w:val="22"/>
          <w:szCs w:val="22"/>
        </w:rPr>
        <w:t xml:space="preserve">业绩承压源于新业务战略投入：新项目陆续转固、导入试量产，新增设备及厂房折旧摊销处于较高水平，同时持续加大研发、打样测试及人才梯队投入；传统显示业务维持稳健增长且持续盈利，为目前收入增长的主要驱动。</w:t>
      </w:r>
    </w:p>
    <w:p>
      <w:pPr>
        <w:pStyle w:val="ListParagraph"/>
        <w:numPr>
          <w:ilvl w:val="0"/>
          <w:numId w:val="2"/>
        </w:numPr>
        <w:spacing w:after="60" w:line="320"/>
      </w:pPr>
      <w:r>
        <w:rPr>
          <w:rFonts w:ascii="Microsoft YaHei" w:cs="Microsoft YaHei" w:eastAsia="Microsoft YaHei" w:hAnsi="Microsoft YaHei"/>
          <w:sz w:val="22"/>
          <w:szCs w:val="22"/>
        </w:rPr>
        <w:t xml:space="preserve">知识产权：截至2025年12月底，累计申请国家专利986件，核心有效授权专利480件；新增获评江西省制造业重点产业链链主企业、单项冠军企业及先进级智能工厂。</w:t>
      </w:r>
    </w:p>
    <w:p>
      <w:pPr>
        <w:pStyle w:val="ListParagraph"/>
        <w:numPr>
          <w:ilvl w:val="0"/>
          <w:numId w:val="2"/>
        </w:numPr>
        <w:spacing w:after="60" w:line="320"/>
      </w:pPr>
      <w:r>
        <w:rPr>
          <w:rFonts w:ascii="Microsoft YaHei" w:cs="Microsoft YaHei" w:eastAsia="Microsoft YaHei" w:hAnsi="Microsoft YaHei"/>
          <w:sz w:val="22"/>
          <w:szCs w:val="22"/>
        </w:rPr>
        <w:t xml:space="preserve">产业活动：2026年3月通格微亮相SEMICON China 2026，展出可量产超高深宽比TGV玻璃基板等多类产品；公司牵头发起中国玻璃线路板产业联盟。</w:t>
      </w:r>
    </w:p>
    <w:p>
      <w:pPr>
        <w:pStyle w:val="Heading1"/>
        <w:spacing w:after="160" w:before="320"/>
      </w:pPr>
      <w:r>
        <w:rPr>
          <w:rFonts w:ascii="Microsoft YaHei" w:cs="Microsoft YaHei" w:eastAsia="Microsoft YaHei" w:hAnsi="Microsoft YaHei"/>
          <w:b/>
          <w:bCs/>
          <w:sz w:val="28"/>
          <w:szCs w:val="28"/>
        </w:rPr>
        <w:t xml:space="preserve">三、管理层陈述</w:t>
      </w:r>
    </w:p>
    <w:p>
      <w:pPr>
        <w:pStyle w:val="Heading2"/>
        <w:spacing w:after="120" w:before="240"/>
      </w:pPr>
      <w:r>
        <w:rPr>
          <w:rFonts w:ascii="Microsoft YaHei" w:cs="Microsoft YaHei" w:eastAsia="Microsoft YaHei" w:hAnsi="Microsoft YaHei"/>
          <w:b/>
          <w:bCs/>
          <w:sz w:val="24"/>
          <w:szCs w:val="24"/>
        </w:rPr>
        <w:t xml:space="preserve">1. 公司定位与业务板块</w:t>
      </w:r>
    </w:p>
    <w:p>
      <w:pPr>
        <w:pStyle w:val="ListParagraph"/>
        <w:numPr>
          <w:ilvl w:val="0"/>
          <w:numId w:val="3"/>
        </w:numPr>
        <w:spacing w:after="60" w:line="320"/>
      </w:pPr>
      <w:r>
        <w:rPr>
          <w:rFonts w:ascii="Microsoft YaHei" w:cs="Microsoft YaHei" w:eastAsia="Microsoft YaHei" w:hAnsi="Microsoft YaHei"/>
          <w:sz w:val="22"/>
          <w:szCs w:val="22"/>
        </w:rPr>
        <w:t xml:space="preserve">2009年成立，2018年于上交所主板上市；通过收购控股深圳汇晨、北京宝昂、东莞兴为，围绕面板加工业务进行横向整合；先后投资建设江西德虹、湖北通格微两条产线，布局玻璃基新型显示与半导体先进封装。</w:t>
      </w:r>
    </w:p>
    <w:p>
      <w:pPr>
        <w:pStyle w:val="ListParagraph"/>
        <w:numPr>
          <w:ilvl w:val="0"/>
          <w:numId w:val="3"/>
        </w:numPr>
        <w:spacing w:after="60" w:line="320"/>
      </w:pPr>
      <w:r>
        <w:rPr>
          <w:rFonts w:ascii="Microsoft YaHei" w:cs="Microsoft YaHei" w:eastAsia="Microsoft YaHei" w:hAnsi="Microsoft YaHei"/>
          <w:sz w:val="22"/>
          <w:szCs w:val="22"/>
        </w:rPr>
        <w:t xml:space="preserve">战略目标：成为世界一流的光电器件及玻璃基技术平台型解决方案领军者。</w:t>
      </w:r>
    </w:p>
    <w:p>
      <w:pPr>
        <w:spacing w:after="80" w:line="320"/>
      </w:pPr>
      <w:r>
        <w:rPr>
          <w:rFonts w:ascii="Microsoft YaHei" w:cs="Microsoft YaHei" w:eastAsia="Microsoft YaHei" w:hAnsi="Microsoft YaHei"/>
          <w:sz w:val="22"/>
          <w:szCs w:val="22"/>
        </w:rPr>
        <w:t xml:space="preserve">业务板块构成（三大板块）：</w:t>
      </w:r>
    </w:p>
    <w:p>
      <w:pPr>
        <w:pStyle w:val="ListParagraph"/>
        <w:numPr>
          <w:ilvl w:val="0"/>
          <w:numId w:val="3"/>
        </w:numPr>
        <w:spacing w:after="60" w:line="320"/>
      </w:pPr>
      <w:r>
        <w:rPr>
          <w:rFonts w:ascii="Microsoft YaHei" w:cs="Microsoft YaHei" w:eastAsia="Microsoft YaHei" w:hAnsi="Microsoft YaHei"/>
          <w:sz w:val="22"/>
          <w:szCs w:val="22"/>
        </w:rPr>
        <w:t xml:space="preserve">传统业务（主体：沃格光电及其子公司）：显示面板相关玻璃精加工和显示器件产品，当前主营收入主要贡献来源。</w:t>
      </w:r>
    </w:p>
    <w:p>
      <w:pPr>
        <w:pStyle w:val="ListParagraph"/>
        <w:numPr>
          <w:ilvl w:val="0"/>
          <w:numId w:val="3"/>
        </w:numPr>
        <w:spacing w:after="60" w:line="320"/>
      </w:pPr>
      <w:r>
        <w:rPr>
          <w:rFonts w:ascii="Microsoft YaHei" w:cs="Microsoft YaHei" w:eastAsia="Microsoft YaHei" w:hAnsi="Microsoft YaHei"/>
          <w:sz w:val="22"/>
          <w:szCs w:val="22"/>
        </w:rPr>
        <w:t xml:space="preserve">玻璃基新型显示业务（主体：江西德虹显示）：玻璃基Mini LED背光显示模组、玻璃基Micro LED直显。</w:t>
      </w:r>
    </w:p>
    <w:p>
      <w:pPr>
        <w:pStyle w:val="ListParagraph"/>
        <w:numPr>
          <w:ilvl w:val="0"/>
          <w:numId w:val="3"/>
        </w:numPr>
        <w:spacing w:after="60" w:line="320"/>
      </w:pPr>
      <w:r>
        <w:rPr>
          <w:rFonts w:ascii="Microsoft YaHei" w:cs="Microsoft YaHei" w:eastAsia="Microsoft YaHei" w:hAnsi="Microsoft YaHei"/>
          <w:sz w:val="22"/>
          <w:szCs w:val="22"/>
        </w:rPr>
        <w:t xml:space="preserve">玻璃基线路板及器件在泛半导体应用（主体：湖北通格微）：依托玻璃基低介电损耗、高平整度、高散热特性及大尺寸量产优势，覆盖玻璃基射频器件、光模块/CPO玻璃基封装载板、大算力芯片先进封装用全玻璃基载板、生物芯片应用玻璃基板及其他玻璃器件。</w:t>
      </w:r>
    </w:p>
    <w:p>
      <w:pPr>
        <w:pStyle w:val="ListParagraph"/>
        <w:numPr>
          <w:ilvl w:val="0"/>
          <w:numId w:val="3"/>
        </w:numPr>
        <w:spacing w:after="60" w:line="320"/>
      </w:pPr>
      <w:r>
        <w:rPr>
          <w:rFonts w:ascii="Microsoft YaHei" w:cs="Microsoft YaHei" w:eastAsia="Microsoft YaHei" w:hAnsi="Microsoft YaHei"/>
          <w:sz w:val="22"/>
          <w:szCs w:val="22"/>
        </w:rPr>
        <w:t xml:space="preserve">第二、三板块为新业务，当前收入占比较低，正进入产业化重要节点。</w:t>
      </w:r>
    </w:p>
    <w:p>
      <w:pPr>
        <w:pStyle w:val="Heading2"/>
        <w:spacing w:after="120" w:before="240"/>
      </w:pPr>
      <w:r>
        <w:rPr>
          <w:rFonts w:ascii="Microsoft YaHei" w:cs="Microsoft YaHei" w:eastAsia="Microsoft YaHei" w:hAnsi="Microsoft YaHei"/>
          <w:b/>
          <w:bCs/>
          <w:sz w:val="24"/>
          <w:szCs w:val="24"/>
        </w:rPr>
        <w:t xml:space="preserve">2. 传统显示业务</w:t>
      </w:r>
    </w:p>
    <w:p>
      <w:pPr>
        <w:pStyle w:val="ListParagraph"/>
        <w:numPr>
          <w:ilvl w:val="0"/>
          <w:numId w:val="3"/>
        </w:numPr>
        <w:spacing w:after="60" w:line="320"/>
      </w:pPr>
      <w:r>
        <w:rPr>
          <w:rFonts w:ascii="Microsoft YaHei" w:cs="Microsoft YaHei" w:eastAsia="Microsoft YaHei" w:hAnsi="Microsoft YaHei"/>
          <w:sz w:val="22"/>
          <w:szCs w:val="22"/>
        </w:rPr>
        <w:t xml:space="preserve">工艺范围：玻璃薄化、镀膜、切割、黄光等，为京东方、TCL、天马、维信诺、群创光电、友达光电等知名面板厂商提供精加工服务。</w:t>
      </w:r>
    </w:p>
    <w:p>
      <w:pPr>
        <w:pStyle w:val="ListParagraph"/>
        <w:numPr>
          <w:ilvl w:val="0"/>
          <w:numId w:val="3"/>
        </w:numPr>
        <w:spacing w:after="60" w:line="320"/>
      </w:pPr>
      <w:r>
        <w:rPr>
          <w:rFonts w:ascii="Microsoft YaHei" w:cs="Microsoft YaHei" w:eastAsia="Microsoft YaHei" w:hAnsi="Microsoft YaHei"/>
          <w:sz w:val="22"/>
          <w:szCs w:val="22"/>
        </w:rPr>
        <w:t xml:space="preserve">2021年完成上下游产业整合：深圳汇晨生产背光显示模组；北京宝昂生产高端光学膜材模切及代理；东莞兴为生产车载触控屏等。终端应用涵盖手机、笔电、平板、车载、手表、工控、医疗等显示领域。</w:t>
      </w:r>
    </w:p>
    <w:p>
      <w:pPr>
        <w:pStyle w:val="ListParagraph"/>
        <w:numPr>
          <w:ilvl w:val="0"/>
          <w:numId w:val="3"/>
        </w:numPr>
        <w:spacing w:after="60" w:line="320"/>
      </w:pPr>
      <w:r>
        <w:rPr>
          <w:rFonts w:ascii="Microsoft YaHei" w:cs="Microsoft YaHei" w:eastAsia="Microsoft YaHei" w:hAnsi="Microsoft YaHei"/>
          <w:sz w:val="22"/>
          <w:szCs w:val="22"/>
        </w:rPr>
        <w:t xml:space="preserve">OLED方向：成都沃格显示采用自主开发的ECI玻璃薄化、切割、丝印一体化技术，为国内G8.6代AMOLED产线提供配套服务，是行业内少数具备该项技术量产能力的企业，产品应用于笔电、平板、手机OLED显示。报告期内成都项目一期设备已搬入，处于产线调试及工艺验证阶段，后续有望成为新增长点。</w:t>
      </w:r>
    </w:p>
    <w:p>
      <w:pPr>
        <w:pStyle w:val="Heading2"/>
        <w:spacing w:after="120" w:before="240"/>
      </w:pPr>
      <w:r>
        <w:rPr>
          <w:rFonts w:ascii="Microsoft YaHei" w:cs="Microsoft YaHei" w:eastAsia="Microsoft YaHei" w:hAnsi="Microsoft YaHei"/>
          <w:b/>
          <w:bCs/>
          <w:sz w:val="24"/>
          <w:szCs w:val="24"/>
        </w:rPr>
        <w:t xml:space="preserve">3. 玻璃基新型显示业务</w:t>
      </w:r>
    </w:p>
    <w:p>
      <w:pPr>
        <w:spacing w:after="80" w:line="320"/>
      </w:pPr>
      <w:r>
        <w:rPr>
          <w:rFonts w:ascii="Microsoft YaHei" w:cs="Microsoft YaHei" w:eastAsia="Microsoft YaHei" w:hAnsi="Microsoft YaHei"/>
          <w:sz w:val="22"/>
          <w:szCs w:val="22"/>
        </w:rPr>
        <w:t xml:space="preserve">（1）Mini LED背光</w:t>
      </w:r>
    </w:p>
    <w:p>
      <w:pPr>
        <w:pStyle w:val="ListParagraph"/>
        <w:numPr>
          <w:ilvl w:val="0"/>
          <w:numId w:val="3"/>
        </w:numPr>
        <w:spacing w:after="60" w:line="320"/>
      </w:pPr>
      <w:r>
        <w:rPr>
          <w:rFonts w:ascii="Microsoft YaHei" w:cs="Microsoft YaHei" w:eastAsia="Microsoft YaHei" w:hAnsi="Microsoft YaHei"/>
          <w:sz w:val="22"/>
          <w:szCs w:val="22"/>
        </w:rPr>
        <w:t xml:space="preserve">业务范围：玻璃基Mini LED背光玻璃基线路板、灯板及背光模组与全套解决方案，重点赋能电视、显示器、笔电、车载等中大尺寸中高端显示市场。</w:t>
      </w:r>
    </w:p>
    <w:p>
      <w:pPr>
        <w:pStyle w:val="ListParagraph"/>
        <w:numPr>
          <w:ilvl w:val="0"/>
          <w:numId w:val="3"/>
        </w:numPr>
        <w:spacing w:after="60" w:line="320"/>
      </w:pPr>
      <w:r>
        <w:rPr>
          <w:rFonts w:ascii="Microsoft YaHei" w:cs="Microsoft YaHei" w:eastAsia="Microsoft YaHei" w:hAnsi="Microsoft YaHei"/>
          <w:sz w:val="22"/>
          <w:szCs w:val="22"/>
        </w:rPr>
        <w:t xml:space="preserve">技术路线：已覆盖0OD（零光学距离）超薄方案与RGB全彩两大方向，并可通过玻璃基实现更高分区演进。</w:t>
      </w:r>
    </w:p>
    <w:p>
      <w:pPr>
        <w:pStyle w:val="ListParagraph"/>
        <w:numPr>
          <w:ilvl w:val="0"/>
          <w:numId w:val="3"/>
        </w:numPr>
        <w:spacing w:after="60" w:line="320"/>
      </w:pPr>
      <w:r>
        <w:rPr>
          <w:rFonts w:ascii="Microsoft YaHei" w:cs="Microsoft YaHei" w:eastAsia="Microsoft YaHei" w:hAnsi="Microsoft YaHei"/>
          <w:sz w:val="22"/>
          <w:szCs w:val="22"/>
        </w:rPr>
        <w:t xml:space="preserve">江西德虹进展：处于产能释放与市场拓展阶段，玻璃基线路板及灯板在显示器产品中实现批量生产和商用，产能逐步释放；已供货海信大圣G9系列显示器，正推进新产品联合开发。</w:t>
      </w:r>
    </w:p>
    <w:p>
      <w:pPr>
        <w:pStyle w:val="ListParagraph"/>
        <w:numPr>
          <w:ilvl w:val="0"/>
          <w:numId w:val="3"/>
        </w:numPr>
        <w:spacing w:after="60" w:line="320"/>
      </w:pPr>
      <w:r>
        <w:rPr>
          <w:rFonts w:ascii="Microsoft YaHei" w:cs="Microsoft YaHei" w:eastAsia="Microsoft YaHei" w:hAnsi="Microsoft YaHei"/>
          <w:sz w:val="22"/>
          <w:szCs w:val="22"/>
        </w:rPr>
        <w:t xml:space="preserve">标杆产品：联合追觅发布85寸玻璃基RGB Mini LED电视Z8000，搭载16,128个动态调光分区、约64,512颗Mini LED灯珠，峰值亮度超10,000nit，采用RGB三色光源方案，覆盖BT.2020 100%色域。</w:t>
      </w:r>
    </w:p>
    <w:p>
      <w:pPr>
        <w:spacing w:after="80" w:line="320"/>
      </w:pPr>
      <w:r>
        <w:rPr>
          <w:rFonts w:ascii="Microsoft YaHei" w:cs="Microsoft YaHei" w:eastAsia="Microsoft YaHei" w:hAnsi="Microsoft YaHei"/>
          <w:sz w:val="22"/>
          <w:szCs w:val="22"/>
        </w:rPr>
        <w:t xml:space="preserve">（2）Micro LED直显</w:t>
      </w:r>
    </w:p>
    <w:p>
      <w:pPr>
        <w:pStyle w:val="ListParagraph"/>
        <w:numPr>
          <w:ilvl w:val="0"/>
          <w:numId w:val="3"/>
        </w:numPr>
        <w:spacing w:after="60" w:line="320"/>
      </w:pPr>
      <w:r>
        <w:rPr>
          <w:rFonts w:ascii="Microsoft YaHei" w:cs="Microsoft YaHei" w:eastAsia="Microsoft YaHei" w:hAnsi="Microsoft YaHei"/>
          <w:sz w:val="22"/>
          <w:szCs w:val="22"/>
        </w:rPr>
        <w:t xml:space="preserve">核心产品：多层TGV玻璃基线路板。</w:t>
      </w:r>
    </w:p>
    <w:p>
      <w:pPr>
        <w:pStyle w:val="ListParagraph"/>
        <w:numPr>
          <w:ilvl w:val="0"/>
          <w:numId w:val="3"/>
        </w:numPr>
        <w:spacing w:after="60" w:line="320"/>
      </w:pPr>
      <w:r>
        <w:rPr>
          <w:rFonts w:ascii="Microsoft YaHei" w:cs="Microsoft YaHei" w:eastAsia="Microsoft YaHei" w:hAnsi="Microsoft YaHei"/>
          <w:sz w:val="22"/>
          <w:szCs w:val="22"/>
        </w:rPr>
        <w:t xml:space="preserve">技术进展：配合全球知名显示品牌直显产品的应用需求，自主研发玻璃基四层线路板工艺路径，持续优化各项技术指标；直显玻璃基线路板及MIP封装载板各项指标取得较大进展。</w:t>
      </w:r>
    </w:p>
    <w:p>
      <w:pPr>
        <w:pStyle w:val="ListParagraph"/>
        <w:numPr>
          <w:ilvl w:val="0"/>
          <w:numId w:val="3"/>
        </w:numPr>
        <w:spacing w:after="60" w:line="320"/>
      </w:pPr>
      <w:r>
        <w:rPr>
          <w:rFonts w:ascii="Microsoft YaHei" w:cs="Microsoft YaHei" w:eastAsia="Microsoft YaHei" w:hAnsi="Microsoft YaHei"/>
          <w:sz w:val="22"/>
          <w:szCs w:val="22"/>
        </w:rPr>
        <w:t xml:space="preserve">客户拓展：正配合国内外多家终端及封装领域客户推进新一代产品的联合开发与样品验证。</w:t>
      </w:r>
    </w:p>
    <w:p>
      <w:pPr>
        <w:pStyle w:val="Heading2"/>
        <w:spacing w:after="120" w:before="240"/>
      </w:pPr>
      <w:r>
        <w:rPr>
          <w:rFonts w:ascii="Microsoft YaHei" w:cs="Microsoft YaHei" w:eastAsia="Microsoft YaHei" w:hAnsi="Microsoft YaHei"/>
          <w:b/>
          <w:bCs/>
          <w:sz w:val="24"/>
          <w:szCs w:val="24"/>
        </w:rPr>
        <w:t xml:space="preserve">4. 泛半导体业务（湖北通格微）</w:t>
      </w:r>
    </w:p>
    <w:p>
      <w:pPr>
        <w:pStyle w:val="ListParagraph"/>
        <w:numPr>
          <w:ilvl w:val="0"/>
          <w:numId w:val="3"/>
        </w:numPr>
        <w:spacing w:after="60" w:line="320"/>
      </w:pPr>
      <w:r>
        <w:rPr>
          <w:rFonts w:ascii="Microsoft YaHei" w:cs="Microsoft YaHei" w:eastAsia="Microsoft YaHei" w:hAnsi="Microsoft YaHei"/>
          <w:sz w:val="22"/>
          <w:szCs w:val="22"/>
        </w:rPr>
        <w:t xml:space="preserve">通信射频：更高频段与频段增加带来高频高密传输需求，对射频天线振子及雷达TR组件的线路密集度、介电常数、介电损耗、散热性能要求提升；相关产品与特定科研院所及下游客户合作打样。</w:t>
      </w:r>
    </w:p>
    <w:p>
      <w:pPr>
        <w:pStyle w:val="ListParagraph"/>
        <w:numPr>
          <w:ilvl w:val="0"/>
          <w:numId w:val="3"/>
        </w:numPr>
        <w:spacing w:after="60" w:line="320"/>
      </w:pPr>
      <w:r>
        <w:rPr>
          <w:rFonts w:ascii="Microsoft YaHei" w:cs="Microsoft YaHei" w:eastAsia="Microsoft YaHei" w:hAnsi="Microsoft YaHei"/>
          <w:sz w:val="22"/>
          <w:szCs w:val="22"/>
        </w:rPr>
        <w:t xml:space="preserve">光模块/CPO：受益AI驱动下高速光模块需求快速增长，玻璃基板凭借优异光学高透性与极低高频介电损耗，结合TGV核心工艺，可极大缩短信号链路并降低功耗；光模块/CPO玻璃基封装载板处于批量送样验证阶段。</w:t>
      </w:r>
    </w:p>
    <w:p>
      <w:pPr>
        <w:pStyle w:val="ListParagraph"/>
        <w:numPr>
          <w:ilvl w:val="0"/>
          <w:numId w:val="3"/>
        </w:numPr>
        <w:spacing w:after="60" w:line="320"/>
      </w:pPr>
      <w:r>
        <w:rPr>
          <w:rFonts w:ascii="Microsoft YaHei" w:cs="Microsoft YaHei" w:eastAsia="Microsoft YaHei" w:hAnsi="Microsoft YaHei"/>
          <w:sz w:val="22"/>
          <w:szCs w:val="22"/>
        </w:rPr>
        <w:t xml:space="preserve">半导体先进封装：随AI芯片向大尺寸、高集成度演进，传统封装基板逐渐逼近物理极限；玻璃基板支持面板级封装、可集成更多芯粒，热稳定性与机械稳定性更契合大尺寸高性能芯片封装，信号传输更快、频率更高。报告期内公司配合半导体行业客户进行全玻璃基封装技术方案验证与联合攻关。</w:t>
      </w:r>
    </w:p>
    <w:p>
      <w:pPr>
        <w:pStyle w:val="ListParagraph"/>
        <w:numPr>
          <w:ilvl w:val="0"/>
          <w:numId w:val="3"/>
        </w:numPr>
        <w:spacing w:after="60" w:line="320"/>
      </w:pPr>
      <w:r>
        <w:rPr>
          <w:rFonts w:ascii="Microsoft YaHei" w:cs="Microsoft YaHei" w:eastAsia="Microsoft YaHei" w:hAnsi="Microsoft YaHei"/>
          <w:sz w:val="22"/>
          <w:szCs w:val="22"/>
        </w:rPr>
        <w:t xml:space="preserve">产业合作：在ITGV行业论坛推出全玻璃基多层互联架构与GCP半导体先进封装解决方案；与北极雄芯签订战略合作协议，围绕异构芯粒与玻璃基板高度集成的AI计算芯片展开合作。</w:t>
      </w:r>
    </w:p>
    <w:p>
      <w:pPr>
        <w:pStyle w:val="ListParagraph"/>
        <w:numPr>
          <w:ilvl w:val="0"/>
          <w:numId w:val="3"/>
        </w:numPr>
        <w:spacing w:after="60" w:line="320"/>
      </w:pPr>
      <w:r>
        <w:rPr>
          <w:rFonts w:ascii="Microsoft YaHei" w:cs="Microsoft YaHei" w:eastAsia="Microsoft YaHei" w:hAnsi="Microsoft YaHei"/>
          <w:sz w:val="22"/>
          <w:szCs w:val="22"/>
        </w:rPr>
        <w:t xml:space="preserve">产业生态：牵头发起中国玻璃线路板产业联盟，联合业内企业推动产业资源集聚。</w:t>
      </w:r>
    </w:p>
    <w:p>
      <w:pPr>
        <w:pStyle w:val="ListParagraph"/>
        <w:numPr>
          <w:ilvl w:val="0"/>
          <w:numId w:val="3"/>
        </w:numPr>
        <w:spacing w:after="60" w:line="320"/>
      </w:pPr>
      <w:r>
        <w:rPr>
          <w:rFonts w:ascii="Microsoft YaHei" w:cs="Microsoft YaHei" w:eastAsia="Microsoft YaHei" w:hAnsi="Microsoft YaHei"/>
          <w:sz w:val="22"/>
          <w:szCs w:val="22"/>
        </w:rPr>
        <w:t xml:space="preserve">展会与新品：2026年3月通格微亮相SEMICON China 2026，展出可量产超高深宽比TGV玻璃基板等多类产品，涵盖先进封装、通信、微流控、新型显示等应用。</w:t>
      </w:r>
    </w:p>
    <w:p>
      <w:pPr>
        <w:pStyle w:val="ListParagraph"/>
        <w:numPr>
          <w:ilvl w:val="0"/>
          <w:numId w:val="3"/>
        </w:numPr>
        <w:spacing w:after="60" w:line="320"/>
      </w:pPr>
      <w:r>
        <w:rPr>
          <w:rFonts w:ascii="Microsoft YaHei" w:cs="Microsoft YaHei" w:eastAsia="Microsoft YaHei" w:hAnsi="Microsoft YaHei"/>
          <w:sz w:val="22"/>
          <w:szCs w:val="22"/>
        </w:rPr>
        <w:t xml:space="preserve">产品验证落地：通信、半导体封装、光模块/CPO、微流控等产品客户验证稳步推进，其中光模块/CPO玻璃基封装载板批量送样验证、微流控产品已向客户小规模交付。</w:t>
      </w:r>
    </w:p>
    <w:p>
      <w:pPr>
        <w:pStyle w:val="Heading2"/>
        <w:spacing w:after="120" w:before="240"/>
      </w:pPr>
      <w:r>
        <w:rPr>
          <w:rFonts w:ascii="Microsoft YaHei" w:cs="Microsoft YaHei" w:eastAsia="Microsoft YaHei" w:hAnsi="Microsoft YaHei"/>
          <w:b/>
          <w:bCs/>
          <w:sz w:val="24"/>
          <w:szCs w:val="24"/>
        </w:rPr>
        <w:t xml:space="preserve">5. 行业判断与展望</w:t>
      </w:r>
    </w:p>
    <w:p>
      <w:pPr>
        <w:spacing w:after="80" w:line="320"/>
      </w:pPr>
      <w:r>
        <w:rPr>
          <w:rFonts w:ascii="Microsoft YaHei" w:cs="Microsoft YaHei" w:eastAsia="Microsoft YaHei" w:hAnsi="Microsoft YaHei"/>
          <w:sz w:val="22"/>
          <w:szCs w:val="22"/>
        </w:rPr>
        <w:t xml:space="preserve">（1）显示行业：呈现"LCD稳固、OLED扩容、新型显示突围"格局</w:t>
      </w:r>
    </w:p>
    <w:p>
      <w:pPr>
        <w:pStyle w:val="ListParagraph"/>
        <w:numPr>
          <w:ilvl w:val="0"/>
          <w:numId w:val="3"/>
        </w:numPr>
        <w:spacing w:after="60" w:line="320"/>
      </w:pPr>
      <w:r>
        <w:rPr>
          <w:rFonts w:ascii="Microsoft YaHei" w:cs="Microsoft YaHei" w:eastAsia="Microsoft YaHei" w:hAnsi="Microsoft YaHei"/>
          <w:sz w:val="22"/>
          <w:szCs w:val="22"/>
        </w:rPr>
        <w:t xml:space="preserve">LCD：我国产能全球份额稳居第一并将进一步集中；全球大尺寸LCD显示面板年需求面积稳定在2.3亿至2.5亿平方米区间，TV面板年出货量维持2亿台以上。</w:t>
      </w:r>
    </w:p>
    <w:p>
      <w:pPr>
        <w:pStyle w:val="ListParagraph"/>
        <w:numPr>
          <w:ilvl w:val="0"/>
          <w:numId w:val="3"/>
        </w:numPr>
        <w:spacing w:after="60" w:line="320"/>
      </w:pPr>
      <w:r>
        <w:rPr>
          <w:rFonts w:ascii="Microsoft YaHei" w:cs="Microsoft YaHei" w:eastAsia="Microsoft YaHei" w:hAnsi="Microsoft YaHei"/>
          <w:sz w:val="22"/>
          <w:szCs w:val="22"/>
        </w:rPr>
        <w:t xml:space="preserve">OLED：加速向平板、笔电、显示器及车载显示等中尺寸应用渗透，2024年至2030年相关应用年复合增速约26%；高世代线产能向中国大陆集中，本土核心配套厂商迎来发展机遇。</w:t>
      </w:r>
    </w:p>
    <w:p>
      <w:pPr>
        <w:pStyle w:val="ListParagraph"/>
        <w:numPr>
          <w:ilvl w:val="0"/>
          <w:numId w:val="3"/>
        </w:numPr>
        <w:spacing w:after="60" w:line="320"/>
      </w:pPr>
      <w:r>
        <w:rPr>
          <w:rFonts w:ascii="Microsoft YaHei" w:cs="Microsoft YaHei" w:eastAsia="Microsoft YaHei" w:hAnsi="Microsoft YaHei"/>
          <w:sz w:val="22"/>
          <w:szCs w:val="22"/>
        </w:rPr>
        <w:t xml:space="preserve">Mini LED：作为延长LCD产业生命周期的核心引擎，正迎来出货规模与终端渗透率全面起量。据外部机构测算，2025–2028年全球Mini LED电视出货量CAGR预计31%，整体渗透率由3.8%提升至15.8%；显示器、车载及大屏电视等核心产品持续向高控光分区、全彩RGB及0OD方向演进。玻璃基板在高精密线路承载、大尺寸及低成本化方面优势显著。</w:t>
      </w:r>
    </w:p>
    <w:p>
      <w:pPr>
        <w:pStyle w:val="ListParagraph"/>
        <w:numPr>
          <w:ilvl w:val="0"/>
          <w:numId w:val="3"/>
        </w:numPr>
        <w:spacing w:after="60" w:line="320"/>
      </w:pPr>
      <w:r>
        <w:rPr>
          <w:rFonts w:ascii="Microsoft YaHei" w:cs="Microsoft YaHei" w:eastAsia="Microsoft YaHei" w:hAnsi="Microsoft YaHei"/>
          <w:sz w:val="22"/>
          <w:szCs w:val="22"/>
        </w:rPr>
        <w:t xml:space="preserve">Micro LED：据外部机构测算，2026年全球Micro LED市场收入预计首次突破1亿美元；全球Micro LED显示面板出货量将由2024年约10万台扩容至2027年170万台；TGV玻璃基板工艺打通与规模化量产将成为终端产品产业化落地的重要推动。</w:t>
      </w:r>
    </w:p>
    <w:p>
      <w:pPr>
        <w:spacing w:after="80" w:line="320"/>
      </w:pPr>
      <w:r>
        <w:rPr>
          <w:rFonts w:ascii="Microsoft YaHei" w:cs="Microsoft YaHei" w:eastAsia="Microsoft YaHei" w:hAnsi="Microsoft YaHei"/>
          <w:sz w:val="22"/>
          <w:szCs w:val="22"/>
        </w:rPr>
        <w:t xml:space="preserve">（2）泛半导体行业</w:t>
      </w:r>
    </w:p>
    <w:p>
      <w:pPr>
        <w:pStyle w:val="ListParagraph"/>
        <w:numPr>
          <w:ilvl w:val="0"/>
          <w:numId w:val="3"/>
        </w:numPr>
        <w:spacing w:after="60" w:line="320"/>
      </w:pPr>
      <w:r>
        <w:rPr>
          <w:rFonts w:ascii="Microsoft YaHei" w:cs="Microsoft YaHei" w:eastAsia="Microsoft YaHei" w:hAnsi="Microsoft YaHei"/>
          <w:sz w:val="22"/>
          <w:szCs w:val="22"/>
        </w:rPr>
        <w:t xml:space="preserve">通信：玻璃材料在地面通信、相控阵雷达等射频领域具备应用潜力。</w:t>
      </w:r>
    </w:p>
    <w:p>
      <w:pPr>
        <w:pStyle w:val="ListParagraph"/>
        <w:numPr>
          <w:ilvl w:val="0"/>
          <w:numId w:val="3"/>
        </w:numPr>
        <w:spacing w:after="60" w:line="320"/>
      </w:pPr>
      <w:r>
        <w:rPr>
          <w:rFonts w:ascii="Microsoft YaHei" w:cs="Microsoft YaHei" w:eastAsia="Microsoft YaHei" w:hAnsi="Microsoft YaHei"/>
          <w:sz w:val="22"/>
          <w:szCs w:val="22"/>
        </w:rPr>
        <w:t xml:space="preserve">光模块：玻璃基板凭借优异光学高透性与极低高频介电损耗，结合TGV核心工艺，可实现信号链路缩短与功耗下降。</w:t>
      </w:r>
    </w:p>
    <w:p>
      <w:pPr>
        <w:pStyle w:val="ListParagraph"/>
        <w:numPr>
          <w:ilvl w:val="0"/>
          <w:numId w:val="3"/>
        </w:numPr>
        <w:spacing w:after="60" w:line="320"/>
      </w:pPr>
      <w:r>
        <w:rPr>
          <w:rFonts w:ascii="Microsoft YaHei" w:cs="Microsoft YaHei" w:eastAsia="Microsoft YaHei" w:hAnsi="Microsoft YaHei"/>
          <w:sz w:val="22"/>
          <w:szCs w:val="22"/>
        </w:rPr>
        <w:t xml:space="preserve">先进封装：玻璃基线路板有望解决先进封装中载板面积受限和翘曲问题；玻璃基板支持面板级封装、可集成更多芯粒，热稳定性与机械稳定性更契合大尺寸高性能芯片封装，低介电常数与低差损特性使信号传输更快、频率更高。全球半导体巨头正陆续布局玻璃基先进封装。</w:t>
      </w:r>
    </w:p>
    <w:p>
      <w:pPr>
        <w:pStyle w:val="Heading2"/>
        <w:spacing w:after="120" w:before="240"/>
      </w:pPr>
      <w:r>
        <w:rPr>
          <w:rFonts w:ascii="Microsoft YaHei" w:cs="Microsoft YaHei" w:eastAsia="Microsoft YaHei" w:hAnsi="Microsoft YaHei"/>
          <w:b/>
          <w:bCs/>
          <w:sz w:val="24"/>
          <w:szCs w:val="24"/>
        </w:rPr>
        <w:t xml:space="preserve">6. 核心技术与知识产权</w:t>
      </w:r>
    </w:p>
    <w:p>
      <w:pPr>
        <w:pStyle w:val="ListParagraph"/>
        <w:numPr>
          <w:ilvl w:val="0"/>
          <w:numId w:val="3"/>
        </w:numPr>
        <w:spacing w:after="60" w:line="320"/>
      </w:pPr>
      <w:r>
        <w:rPr>
          <w:rFonts w:ascii="Microsoft YaHei" w:cs="Microsoft YaHei" w:eastAsia="Microsoft YaHei" w:hAnsi="Microsoft YaHei"/>
          <w:sz w:val="22"/>
          <w:szCs w:val="22"/>
        </w:rPr>
        <w:t xml:space="preserve">截至2025年12月底，累计申请国家专利986件，核心有效授权专利480件；获得国家级、省级技术平台、国家高新技术企业、国家知识产权优势企业等资质；新增获评江西省制造业重点产业链链主企业、单项冠军企业、先进级智能工厂。</w:t>
      </w:r>
    </w:p>
    <w:p>
      <w:pPr>
        <w:spacing w:after="80" w:line="320"/>
      </w:pPr>
      <w:r>
        <w:rPr>
          <w:rFonts w:ascii="Microsoft YaHei" w:cs="Microsoft YaHei" w:eastAsia="Microsoft YaHei" w:hAnsi="Microsoft YaHei"/>
          <w:sz w:val="22"/>
          <w:szCs w:val="22"/>
        </w:rPr>
        <w:t xml:space="preserve">六项核心技术：</w:t>
      </w:r>
    </w:p>
    <w:p>
      <w:pPr>
        <w:pStyle w:val="ListParagraph"/>
        <w:numPr>
          <w:ilvl w:val="0"/>
          <w:numId w:val="3"/>
        </w:numPr>
        <w:spacing w:after="60" w:line="320"/>
      </w:pPr>
      <w:r>
        <w:rPr>
          <w:rFonts w:ascii="Microsoft YaHei" w:cs="Microsoft YaHei" w:eastAsia="Microsoft YaHei" w:hAnsi="Microsoft YaHei"/>
          <w:sz w:val="22"/>
          <w:szCs w:val="22"/>
        </w:rPr>
        <w:t xml:space="preserve">玻璃基Mini LED精准光源背光技术：可实现200微米超薄载板、20微米线宽线距、稳定载流能力和上万级分区，搭配玻璃扩散板大幅降低整机厚度；应用于Mini LED背光模组。</w:t>
      </w:r>
    </w:p>
    <w:p>
      <w:pPr>
        <w:pStyle w:val="ListParagraph"/>
        <w:numPr>
          <w:ilvl w:val="0"/>
          <w:numId w:val="3"/>
        </w:numPr>
        <w:spacing w:after="60" w:line="320"/>
      </w:pPr>
      <w:r>
        <w:rPr>
          <w:rFonts w:ascii="Microsoft YaHei" w:cs="Microsoft YaHei" w:eastAsia="Microsoft YaHei" w:hAnsi="Microsoft YaHei"/>
          <w:sz w:val="22"/>
          <w:szCs w:val="22"/>
        </w:rPr>
        <w:t xml:space="preserve">玻璃基TGV技术：对多类大板玻璃材料进行高深宽比TGV通孔高精度加工；应用于Micro LED直显、射频、光模块等领域。</w:t>
      </w:r>
    </w:p>
    <w:p>
      <w:pPr>
        <w:pStyle w:val="ListParagraph"/>
        <w:numPr>
          <w:ilvl w:val="0"/>
          <w:numId w:val="3"/>
        </w:numPr>
        <w:spacing w:after="60" w:line="320"/>
      </w:pPr>
      <w:r>
        <w:rPr>
          <w:rFonts w:ascii="Microsoft YaHei" w:cs="Microsoft YaHei" w:eastAsia="Microsoft YaHei" w:hAnsi="Microsoft YaHei"/>
          <w:sz w:val="22"/>
          <w:szCs w:val="22"/>
        </w:rPr>
        <w:t xml:space="preserve">全玻璃基多层线路叠层及玻璃互联键合技术：通过TGV及金属化工艺实现电气互联，借助玻璃键合完成多层玻璃基板垂直互联；应用于算力芯片先进封装。</w:t>
      </w:r>
    </w:p>
    <w:p>
      <w:pPr>
        <w:pStyle w:val="ListParagraph"/>
        <w:numPr>
          <w:ilvl w:val="0"/>
          <w:numId w:val="3"/>
        </w:numPr>
        <w:spacing w:after="60" w:line="320"/>
      </w:pPr>
      <w:r>
        <w:rPr>
          <w:rFonts w:ascii="Microsoft YaHei" w:cs="Microsoft YaHei" w:eastAsia="Microsoft YaHei" w:hAnsi="Microsoft YaHei"/>
          <w:sz w:val="22"/>
          <w:szCs w:val="22"/>
        </w:rPr>
        <w:t xml:space="preserve">超精密玻璃光学器件加工与成型技术：实现异形精密结构加工、高精度线路加工及金属镀膜、黄光、电镀、化镀等工艺；应用于半导体刻蚀设备领域。</w:t>
      </w:r>
    </w:p>
    <w:p>
      <w:pPr>
        <w:pStyle w:val="ListParagraph"/>
        <w:numPr>
          <w:ilvl w:val="0"/>
          <w:numId w:val="3"/>
        </w:numPr>
        <w:spacing w:after="60" w:line="320"/>
      </w:pPr>
      <w:r>
        <w:rPr>
          <w:rFonts w:ascii="Microsoft YaHei" w:cs="Microsoft YaHei" w:eastAsia="Microsoft YaHei" w:hAnsi="Microsoft YaHei"/>
          <w:sz w:val="22"/>
          <w:szCs w:val="22"/>
        </w:rPr>
        <w:t xml:space="preserve">ECI玻璃基薄化、切割、丝印一体化技术：对中大尺寸AMOLED显示屏玻璃基进行选择性图形蚀刻，较传统切割、膜片、磨边工艺可提升面板强度；应用于高世代线OLED显示。</w:t>
      </w:r>
    </w:p>
    <w:p>
      <w:pPr>
        <w:pStyle w:val="ListParagraph"/>
        <w:numPr>
          <w:ilvl w:val="0"/>
          <w:numId w:val="3"/>
        </w:numPr>
        <w:spacing w:after="60" w:line="320"/>
      </w:pPr>
      <w:r>
        <w:rPr>
          <w:rFonts w:ascii="Microsoft YaHei" w:cs="Microsoft YaHei" w:eastAsia="Microsoft YaHei" w:hAnsi="Microsoft YaHei"/>
          <w:sz w:val="22"/>
          <w:szCs w:val="22"/>
        </w:rPr>
        <w:t xml:space="preserve">CPI膜材研发、生产和纳米薄膜制备技术：CPI薄膜透光率可达92%以上，在-200℃超低温下保持柔韧性；可自主完成CPI浆料、膜材生产和纳米薄膜制备；应用于柔性太阳翼领域。</w:t>
      </w:r>
    </w:p>
    <w:p>
      <w:pPr>
        <w:pStyle w:val="ListParagraph"/>
        <w:numPr>
          <w:ilvl w:val="0"/>
          <w:numId w:val="3"/>
        </w:numPr>
        <w:spacing w:after="60" w:line="320"/>
      </w:pPr>
      <w:r>
        <w:rPr>
          <w:rFonts w:ascii="Microsoft YaHei" w:cs="Microsoft YaHei" w:eastAsia="Microsoft YaHei" w:hAnsi="Microsoft YaHei"/>
          <w:sz w:val="22"/>
          <w:szCs w:val="22"/>
        </w:rPr>
        <w:t xml:space="preserve">管理层提示：部分前沿技术（如TGV、CPI等应用）仍处于重要验证阶段，对报告期内营业收入贡献极低，大规模商业化应用仍存在不确定性。</w:t>
      </w:r>
    </w:p>
    <w:p>
      <w:pPr>
        <w:pStyle w:val="Heading2"/>
        <w:spacing w:after="120" w:before="240"/>
      </w:pPr>
      <w:r>
        <w:rPr>
          <w:rFonts w:ascii="Microsoft YaHei" w:cs="Microsoft YaHei" w:eastAsia="Microsoft YaHei" w:hAnsi="Microsoft YaHei"/>
          <w:b/>
          <w:bCs/>
          <w:sz w:val="24"/>
          <w:szCs w:val="24"/>
        </w:rPr>
        <w:t xml:space="preserve">7. 经营业绩</w:t>
      </w:r>
    </w:p>
    <w:p>
      <w:pPr>
        <w:pStyle w:val="ListParagraph"/>
        <w:numPr>
          <w:ilvl w:val="0"/>
          <w:numId w:val="3"/>
        </w:numPr>
        <w:spacing w:after="60" w:line="320"/>
      </w:pPr>
      <w:r>
        <w:rPr>
          <w:rFonts w:ascii="Microsoft YaHei" w:cs="Microsoft YaHei" w:eastAsia="Microsoft YaHei" w:hAnsi="Microsoft YaHei"/>
          <w:sz w:val="22"/>
          <w:szCs w:val="22"/>
        </w:rPr>
        <w:t xml:space="preserve">营收：2025年25.51亿元，同比+14.88%；2026Q1 5.94亿元，同比+8.48%。</w:t>
      </w:r>
    </w:p>
    <w:p>
      <w:pPr>
        <w:pStyle w:val="ListParagraph"/>
        <w:numPr>
          <w:ilvl w:val="0"/>
          <w:numId w:val="3"/>
        </w:numPr>
        <w:spacing w:after="60" w:line="320"/>
      </w:pPr>
      <w:r>
        <w:rPr>
          <w:rFonts w:ascii="Microsoft YaHei" w:cs="Microsoft YaHei" w:eastAsia="Microsoft YaHei" w:hAnsi="Microsoft YaHei"/>
          <w:sz w:val="22"/>
          <w:szCs w:val="22"/>
        </w:rPr>
        <w:t xml:space="preserve">利润：报告期内净利润仍为亏损。主要原因：玻璃基新型显示与泛半导体两大新兴板块仍处战略投入期，在建新项目陆续转固、导入试量产，新增设备和厂房折旧摊销处于较高水平；产品研发、打样测试、人才梯队建设等持续加大投入，管理费用、研发费用同比增加较多；叠加报告期内资产减值影响。</w:t>
      </w:r>
    </w:p>
    <w:p>
      <w:pPr>
        <w:pStyle w:val="ListParagraph"/>
        <w:numPr>
          <w:ilvl w:val="0"/>
          <w:numId w:val="3"/>
        </w:numPr>
        <w:spacing w:after="60" w:line="320"/>
      </w:pPr>
      <w:r>
        <w:rPr>
          <w:rFonts w:ascii="Microsoft YaHei" w:cs="Microsoft YaHei" w:eastAsia="Microsoft YaHei" w:hAnsi="Microsoft YaHei"/>
          <w:sz w:val="22"/>
          <w:szCs w:val="22"/>
        </w:rPr>
        <w:t xml:space="preserve">经营性现金流：2025年2.12亿元，同比+67.10%；2026Q1 0.74亿元，同比+65.65%。</w:t>
      </w:r>
    </w:p>
    <w:p>
      <w:pPr>
        <w:pStyle w:val="ListParagraph"/>
        <w:numPr>
          <w:ilvl w:val="0"/>
          <w:numId w:val="3"/>
        </w:numPr>
        <w:spacing w:after="60" w:line="320"/>
      </w:pPr>
      <w:r>
        <w:rPr>
          <w:rFonts w:ascii="Microsoft YaHei" w:cs="Microsoft YaHei" w:eastAsia="Microsoft YaHei" w:hAnsi="Microsoft YaHei"/>
          <w:sz w:val="22"/>
          <w:szCs w:val="22"/>
        </w:rPr>
        <w:t xml:space="preserve">资产规模：2025年总资产约44亿元，基本维持稳定；净资产受亏损影响小幅下降。</w:t>
      </w:r>
    </w:p>
    <w:p>
      <w:pPr>
        <w:pStyle w:val="ListParagraph"/>
        <w:numPr>
          <w:ilvl w:val="0"/>
          <w:numId w:val="3"/>
        </w:numPr>
        <w:spacing w:after="60" w:line="320"/>
      </w:pPr>
      <w:r>
        <w:rPr>
          <w:rFonts w:ascii="Microsoft YaHei" w:cs="Microsoft YaHei" w:eastAsia="Microsoft YaHei" w:hAnsi="Microsoft YaHei"/>
          <w:sz w:val="22"/>
          <w:szCs w:val="22"/>
        </w:rPr>
        <w:t xml:space="preserve">收入结构：传统显示业务维持稳健增长且持续盈利，目前收入增长主要由光电玻璃精加工及显示器件产品销售增加驱动；玻璃基新型显示和泛半导体板块取得多项业务进展和订单突破，但仍处战略投入期。</w:t>
      </w:r>
    </w:p>
    <w:p>
      <w:pPr>
        <w:pStyle w:val="ListParagraph"/>
        <w:numPr>
          <w:ilvl w:val="0"/>
          <w:numId w:val="3"/>
        </w:numPr>
        <w:spacing w:after="60" w:line="320"/>
      </w:pPr>
      <w:r>
        <w:rPr>
          <w:rFonts w:ascii="Microsoft YaHei" w:cs="Microsoft YaHei" w:eastAsia="Microsoft YaHei" w:hAnsi="Microsoft YaHei"/>
          <w:sz w:val="22"/>
          <w:szCs w:val="22"/>
        </w:rPr>
        <w:t xml:space="preserve">历史复盘：2018年上市；2019–2025年营业收入保持持续增长；研发投入因新技术产线投入而持续增加，利润在过去几年出现一定亏损；除2022年受显示行业低谷期影响外，其余年份经营性现金流均为正并呈向上趋势；资产规模持续增长。</w:t>
      </w:r>
    </w:p>
    <w:p>
      <w:pPr>
        <w:pStyle w:val="Heading1"/>
        <w:spacing w:after="160" w:before="320"/>
      </w:pPr>
      <w:r>
        <w:rPr>
          <w:rFonts w:ascii="Microsoft YaHei" w:cs="Microsoft YaHei" w:eastAsia="Microsoft YaHei" w:hAnsi="Microsoft YaHei"/>
          <w:b/>
          <w:bCs/>
          <w:sz w:val="28"/>
          <w:szCs w:val="28"/>
        </w:rPr>
        <w:t xml:space="preserve">四、关键数据汇总</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080"/>
        <w:gridCol w:w="1560"/>
        <w:gridCol w:w="2600"/>
      </w:tblGrid>
      <w:tr>
        <w:tc>
          <w:tcPr>
            <w:tcW w:type="dxa" w:w="3120"/>
            <w:tcBorders>
              <w:top w:val="single" w:color="BFBFBF" w:sz="4"/>
              <w:left w:val="single" w:color="BFBFBF" w:sz="4"/>
              <w:bottom w:val="single" w:color="BFBFBF" w:sz="4"/>
              <w:right w:val="single" w:color="BFBFBF" w:sz="4"/>
            </w:tcBorders>
            <w:shd w:fill="E7F0F9" w:val="clear"/>
            <w:tcMar>
              <w:top w:type="dxa" w:w="80"/>
              <w:left w:type="dxa" w:w="120"/>
              <w:bottom w:type="dxa" w:w="80"/>
              <w:right w:type="dxa" w:w="120"/>
            </w:tcMar>
          </w:tcPr>
          <w:p>
            <w:pPr>
              <w:spacing w:after="0" w:line="280"/>
            </w:pPr>
            <w:r>
              <w:rPr>
                <w:rFonts w:ascii="Microsoft YaHei" w:cs="Microsoft YaHei" w:eastAsia="Microsoft YaHei" w:hAnsi="Microsoft YaHei"/>
                <w:b/>
                <w:bCs/>
                <w:sz w:val="22"/>
                <w:szCs w:val="22"/>
              </w:rPr>
              <w:t xml:space="preserve">指标</w:t>
            </w:r>
          </w:p>
        </w:tc>
        <w:tc>
          <w:tcPr>
            <w:tcW w:type="dxa" w:w="2080"/>
            <w:tcBorders>
              <w:top w:val="single" w:color="BFBFBF" w:sz="4"/>
              <w:left w:val="single" w:color="BFBFBF" w:sz="4"/>
              <w:bottom w:val="single" w:color="BFBFBF" w:sz="4"/>
              <w:right w:val="single" w:color="BFBFBF" w:sz="4"/>
            </w:tcBorders>
            <w:shd w:fill="E7F0F9" w:val="clear"/>
            <w:tcMar>
              <w:top w:type="dxa" w:w="80"/>
              <w:left w:type="dxa" w:w="120"/>
              <w:bottom w:type="dxa" w:w="80"/>
              <w:right w:type="dxa" w:w="120"/>
            </w:tcMar>
          </w:tcPr>
          <w:p>
            <w:pPr>
              <w:spacing w:after="0" w:line="280"/>
            </w:pPr>
            <w:r>
              <w:rPr>
                <w:rFonts w:ascii="Microsoft YaHei" w:cs="Microsoft YaHei" w:eastAsia="Microsoft YaHei" w:hAnsi="Microsoft YaHei"/>
                <w:b/>
                <w:bCs/>
                <w:sz w:val="22"/>
                <w:szCs w:val="22"/>
              </w:rPr>
              <w:t xml:space="preserve">当期</w:t>
            </w:r>
          </w:p>
        </w:tc>
        <w:tc>
          <w:tcPr>
            <w:tcW w:type="dxa" w:w="1560"/>
            <w:tcBorders>
              <w:top w:val="single" w:color="BFBFBF" w:sz="4"/>
              <w:left w:val="single" w:color="BFBFBF" w:sz="4"/>
              <w:bottom w:val="single" w:color="BFBFBF" w:sz="4"/>
              <w:right w:val="single" w:color="BFBFBF" w:sz="4"/>
            </w:tcBorders>
            <w:shd w:fill="E7F0F9" w:val="clear"/>
            <w:tcMar>
              <w:top w:type="dxa" w:w="80"/>
              <w:left w:type="dxa" w:w="120"/>
              <w:bottom w:type="dxa" w:w="80"/>
              <w:right w:type="dxa" w:w="120"/>
            </w:tcMar>
          </w:tcPr>
          <w:p>
            <w:pPr>
              <w:spacing w:after="0" w:line="280"/>
            </w:pPr>
            <w:r>
              <w:rPr>
                <w:rFonts w:ascii="Microsoft YaHei" w:cs="Microsoft YaHei" w:eastAsia="Microsoft YaHei" w:hAnsi="Microsoft YaHei"/>
                <w:b/>
                <w:bCs/>
                <w:sz w:val="22"/>
                <w:szCs w:val="22"/>
              </w:rPr>
              <w:t xml:space="preserve">同比</w:t>
            </w:r>
          </w:p>
        </w:tc>
        <w:tc>
          <w:tcPr>
            <w:tcW w:type="dxa" w:w="2600"/>
            <w:tcBorders>
              <w:top w:val="single" w:color="BFBFBF" w:sz="4"/>
              <w:left w:val="single" w:color="BFBFBF" w:sz="4"/>
              <w:bottom w:val="single" w:color="BFBFBF" w:sz="4"/>
              <w:right w:val="single" w:color="BFBFBF" w:sz="4"/>
            </w:tcBorders>
            <w:shd w:fill="E7F0F9" w:val="clear"/>
            <w:tcMar>
              <w:top w:type="dxa" w:w="80"/>
              <w:left w:type="dxa" w:w="120"/>
              <w:bottom w:type="dxa" w:w="80"/>
              <w:right w:type="dxa" w:w="120"/>
            </w:tcMar>
          </w:tcPr>
          <w:p>
            <w:pPr>
              <w:spacing w:after="0" w:line="280"/>
            </w:pPr>
            <w:r>
              <w:rPr>
                <w:rFonts w:ascii="Microsoft YaHei" w:cs="Microsoft YaHei" w:eastAsia="Microsoft YaHei" w:hAnsi="Microsoft YaHei"/>
                <w:b/>
                <w:bCs/>
                <w:sz w:val="22"/>
                <w:szCs w:val="22"/>
              </w:rPr>
              <w:t xml:space="preserve">备注</w:t>
            </w:r>
          </w:p>
        </w:tc>
      </w:tr>
      <w:t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2025年营业收入</w:t>
            </w:r>
          </w:p>
        </w:tc>
        <w:tc>
          <w:tcPr>
            <w:tcW w:type="dxa" w:w="208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25.51亿元</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+14.88%</w:t>
            </w:r>
          </w:p>
        </w:tc>
        <w:tc>
          <w:tcPr>
            <w:tcW w:type="dxa" w:w="260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2026Q1营业收入</w:t>
            </w:r>
          </w:p>
        </w:tc>
        <w:tc>
          <w:tcPr>
            <w:tcW w:type="dxa" w:w="208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5.94亿元</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+8.48%</w:t>
            </w:r>
          </w:p>
        </w:tc>
        <w:tc>
          <w:tcPr>
            <w:tcW w:type="dxa" w:w="260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2025年经营活动现金流净额</w:t>
            </w:r>
          </w:p>
        </w:tc>
        <w:tc>
          <w:tcPr>
            <w:tcW w:type="dxa" w:w="208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2.12亿元</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+67.10%</w:t>
            </w:r>
          </w:p>
        </w:tc>
        <w:tc>
          <w:tcPr>
            <w:tcW w:type="dxa" w:w="260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2026Q1经营活动现金流净额</w:t>
            </w:r>
          </w:p>
        </w:tc>
        <w:tc>
          <w:tcPr>
            <w:tcW w:type="dxa" w:w="208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0.74亿元</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+65.65%</w:t>
            </w:r>
          </w:p>
        </w:tc>
        <w:tc>
          <w:tcPr>
            <w:tcW w:type="dxa" w:w="260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2025年净利润</w:t>
            </w:r>
          </w:p>
        </w:tc>
        <w:tc>
          <w:tcPr>
            <w:tcW w:type="dxa" w:w="208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亏损</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未量化披露</w:t>
            </w:r>
          </w:p>
        </w:tc>
        <w:tc>
          <w:tcPr>
            <w:tcW w:type="dxa" w:w="260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受新产线折旧摊销、研发投入、资产减值影响</w:t>
            </w:r>
          </w:p>
        </w:tc>
      </w:tr>
      <w:t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2025年总资产</w:t>
            </w:r>
          </w:p>
        </w:tc>
        <w:tc>
          <w:tcPr>
            <w:tcW w:type="dxa" w:w="208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约44亿元</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基本稳定</w:t>
            </w:r>
          </w:p>
        </w:tc>
        <w:tc>
          <w:tcPr>
            <w:tcW w:type="dxa" w:w="260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净资产受亏损影响小幅下降</w:t>
            </w:r>
          </w:p>
        </w:tc>
      </w:tr>
      <w:t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累计申请国家专利</w:t>
            </w:r>
          </w:p>
        </w:tc>
        <w:tc>
          <w:tcPr>
            <w:tcW w:type="dxa" w:w="208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986件</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w:t>
            </w:r>
          </w:p>
        </w:tc>
        <w:tc>
          <w:tcPr>
            <w:tcW w:type="dxa" w:w="260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截至2025年12月底</w:t>
            </w:r>
          </w:p>
        </w:tc>
      </w:tr>
      <w:t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核心有效授权专利</w:t>
            </w:r>
          </w:p>
        </w:tc>
        <w:tc>
          <w:tcPr>
            <w:tcW w:type="dxa" w:w="208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480件</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w:t>
            </w:r>
          </w:p>
        </w:tc>
        <w:tc>
          <w:tcPr>
            <w:tcW w:type="dxa" w:w="2600"/>
            <w:tcBorders>
              <w:top w:val="single" w:color="BFBFBF" w:sz="4"/>
              <w:left w:val="single" w:color="BFBFBF" w:sz="4"/>
              <w:bottom w:val="single" w:color="BFBFBF" w:sz="4"/>
              <w:right w:val="single" w:color="BFBFBF" w:sz="4"/>
            </w:tcBorders>
            <w:tcMar>
              <w:top w:type="dxa" w:w="80"/>
              <w:left w:type="dxa" w:w="120"/>
              <w:bottom w:type="dxa" w:w="80"/>
              <w:right w:type="dxa" w:w="120"/>
            </w:tcMar>
          </w:tcPr>
          <w:p>
            <w:pPr>
              <w:spacing w:after="0" w:line="280"/>
            </w:pPr>
            <w:r>
              <w:rPr>
                <w:rFonts w:ascii="Microsoft YaHei" w:cs="Microsoft YaHei" w:eastAsia="Microsoft YaHei" w:hAnsi="Microsoft YaHei"/>
                <w:b w:val="false"/>
                <w:bCs w:val="false"/>
                <w:sz w:val="22"/>
                <w:szCs w:val="22"/>
              </w:rPr>
              <w:t xml:space="preserve">截至2025年12月底</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lvl w:ilvl="1" w15:tentative="1">
      <w:start w:val="1"/>
      <w:numFmt w:val="bullet"/>
      <w:lvlText w:val="◦"/>
      <w:lvlJc w:val="left"/>
      <w:pPr>
        <w:ind w:left="960" w:hanging="240"/>
      </w:pPr>
    </w:lvl>
  </w:abstractNum>
  <w:abstractNum w:abstractNumId="3" w15:restartNumberingAfterBreak="0">
    <w:multiLevelType w:val="hybridMultilevel"/>
    <w:lvl w:ilvl="0" w15:tentative="1">
      <w:start w:val="1"/>
      <w:numFmt w:val="decimal"/>
      <w:lvlText w:val="%1."/>
      <w:lvlJc w:val="left"/>
      <w:pPr>
        <w:ind w:left="48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Microsoft YaHei" w:cs="Microsoft YaHei" w:eastAsia="Microsoft YaHei" w:hAnsi="Microsoft YaHei"/>
      <w:b/>
      <w:bCs/>
      <w:color w:val="1F4E79"/>
      <w:sz w:val="28"/>
      <w:szCs w:val="28"/>
    </w:rPr>
  </w:style>
  <w:style w:type="paragraph" w:styleId="Heading2">
    <w:name w:val="Heading 2"/>
    <w:basedOn w:val="Normal"/>
    <w:next w:val="Normal"/>
    <w:qFormat/>
    <w:pPr>
      <w:spacing w:after="120" w:before="240"/>
      <w:outlineLvl w:val="1"/>
    </w:pPr>
    <w:rPr>
      <w:rFonts w:ascii="Microsoft YaHei" w:cs="Microsoft YaHei" w:eastAsia="Microsoft YaHei" w:hAnsi="Microsoft YaHei"/>
      <w:b/>
      <w:bCs/>
      <w:color w:val="2E74B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2026-05-26T07:19:21.231Z</dcterms:created>
  <dcterms:modified xsi:type="dcterms:W3CDTF">2026-05-26T07:19:21.259Z</dcterms:modified>
</cp:coreProperties>
</file>

<file path=docProps/custom.xml><?xml version="1.0" encoding="utf-8"?>
<Properties xmlns="http://schemas.openxmlformats.org/officeDocument/2006/custom-properties" xmlns:vt="http://schemas.openxmlformats.org/officeDocument/2006/docPropsVTypes"/>
</file>