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SC" w:hAnsi="Noto Sans CJK SC" w:eastAsia="Noto Sans CJK SC"/>
          <w:b/>
          <w:sz w:val="36"/>
        </w:rPr>
        <w:t>CPU从配角回归C位电话会议纪要</w:t>
      </w:r>
    </w:p>
    <w:p>
      <w:pPr>
        <w:pStyle w:val="Heading1"/>
        <w:spacing w:before="240" w:after="120"/>
      </w:pPr>
      <w:r>
        <w:t>一、会议基本信息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公司</w:t>
            </w:r>
          </w:p>
        </w:tc>
        <w:tc>
          <w:tcPr>
            <w:tcW w:type="dxa" w:w="5043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不适用，CPU产业链专家交流</w:t>
            </w:r>
          </w:p>
        </w:tc>
      </w:tr>
      <w:tr>
        <w:tc>
          <w:tcPr>
            <w:tcW w:type="dxa" w:w="5043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时间</w:t>
            </w:r>
          </w:p>
        </w:tc>
        <w:tc>
          <w:tcPr>
            <w:tcW w:type="dxa" w:w="5043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2026年05月17日</w:t>
            </w:r>
          </w:p>
        </w:tc>
      </w:tr>
      <w:tr>
        <w:tc>
          <w:tcPr>
            <w:tcW w:type="dxa" w:w="5043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主题</w:t>
            </w:r>
          </w:p>
        </w:tc>
        <w:tc>
          <w:tcPr>
            <w:tcW w:type="dxa" w:w="5043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CPU从配角回归C位，AI/Agent时代CPU需求、架构演进与供需展望</w:t>
            </w:r>
          </w:p>
        </w:tc>
      </w:tr>
      <w:tr>
        <w:tc>
          <w:tcPr>
            <w:tcW w:type="dxa" w:w="5043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参会管理层</w:t>
            </w:r>
          </w:p>
        </w:tc>
        <w:tc>
          <w:tcPr>
            <w:tcW w:type="dxa" w:w="5043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行业专家姚总；具体公司及职务原文转写不清，未展开</w:t>
            </w:r>
          </w:p>
        </w:tc>
      </w:tr>
    </w:tbl>
    <w:p>
      <w:pPr>
        <w:pStyle w:val="Heading1"/>
        <w:spacing w:before="240" w:after="120"/>
      </w:pPr>
      <w:r>
        <w:t>二、核心要点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1. CPU需求从“给GPU打辅助”扩展到Agent工作流的查询、调度、编排、工具调用、安全权限、互联互通等环节。专家引用其此前对Intel文章的研究称，整体latency中约80%至90%由CPU相关环节造成。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2. 1月份以来CPU逻辑继续强化。新增变量包括reasoning与Agent结合、端侧与云端形态并行、云端VPS/虚拟机承载智能体应用、小龙虾[?]、爱马仕[?]等火爆应用，以及Arm推出AGI CPU、NVIDIA在GTC发布Vera/Rubin相关架构。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3. AI/Agent时代CPU的核心指标不再只是单颗芯片核心数，而是内存容量、内存带宽、CPU与CPU之间I/O能力、跨服务器/跨机柜互联能力、安全隔离、高并发、多租户能力。原文提到在4U或机柜层面布置大量CPU，互联带宽成为关键。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4. NVIDIA与AMD路线差异明显。AMD历史上更强调chiplet与多核心堆叠，专家提到AMD可做到256个核心；NVIDIA更专注AI系统协同，Vera较Grace在架构、memory、空间多线程、NVLink互联和带宽上体现差异，且更少受x86通用服务器历史包袱影响。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5. CPU:GPU配比大概率上行，部分厂商提出向1:1甚至更高演进，但专家认为单纯追求固定配比是过度简化。超大规模厂商更关注抢产能、做冗余、避免业务瓶颈，而非一开始追求理论最优配比。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6. 先进产能仍紧张，GPU因单价更高可能优先拿产能，CPU也处于“能抢到货就不错”的状态。专家提到2022年仍有大厂强调CPU/集群资源利用率，2023年后算力持有本身成为竞争优势，冗余优先级上升。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7. 国产x86 CPU受益于外部需求溢出与国产先进制程突破。专家判断国产x86作为通用CPU必然可用，即使在AI场景效率只有60%，也是有效增量；相较国产Arm路线，国产x86更贴近当前安全与生态需求。</w:t>
      </w:r>
    </w:p>
    <w:p>
      <w:pPr>
        <w:pStyle w:val="BodyTight"/>
        <w:ind w:left="283" w:hanging="283"/>
      </w:pPr>
      <w:r>
        <w:rPr>
          <w:rFonts w:ascii="Noto Sans CJK SC" w:hAnsi="Noto Sans CJK SC" w:eastAsia="Noto Sans CJK SC"/>
          <w:sz w:val="20"/>
        </w:rPr>
        <w:t>8. 中短期CPU、GPU、内存、通信等算力基建需求仍大，瓶颈更多转向能源、基础设施、产能与矿资源。若AI投入可持续、Claude Code等应用逐步变现，专家对2030年1000亿美元以上CPU相关市场规模保持乐观。</w:t>
      </w:r>
    </w:p>
    <w:p>
      <w:pPr>
        <w:pStyle w:val="Heading1"/>
        <w:spacing w:before="240" w:after="120"/>
      </w:pPr>
      <w:r>
        <w:t>三、专家陈述</w:t>
      </w:r>
    </w:p>
    <w:p>
      <w:pPr>
        <w:pStyle w:val="Heading2"/>
        <w:spacing w:before="160" w:after="80"/>
      </w:pPr>
      <w:r>
        <w:t>1. CPU需求逻辑：从GPU附属走向AI/Agent核心环节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专家回顾1月份观点：CPU不只是传统AI服务器中为GPU服务的配角，在AI时代会回归舞台中央，成为C位之一。最近三四个月，reasoning与Agent结合、端侧与云端形态演进，以及智能体应用爆发，使CPU需求逻辑进一步显性化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传统AI计算以GPU为主，GPU承担AI生成部分的计算任务。但Agent工作流会把一次AI交互拆成大量步骤，查询、调度、编排、工具调用、互联互通等大量环节依赖CPU。专家称其此前研究Intel文章时看到，在整体latency中约80%至90%由CPU相关环节造成，因此CPU需求提升不是单纯价格波动，而是计算内容变化导致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新增变化包括端侧、云端VPS/虚拟机承载智能体应用等形态。原文中“小龙虾[?]”“爱马仕[?]”等应用名转写不清，但专家强调，这类火爆智能体应用已经把CPU需求趋势暴露出来。若相关产品进入工作流和生活流，用户可能在云端虚拟机中运行智能体，除传统CPU需求外，还会新增云端虚拟化、安全隔离、高并发、多租户等CPU负载。</w:t>
      </w:r>
    </w:p>
    <w:p>
      <w:pPr>
        <w:pStyle w:val="Heading2"/>
        <w:spacing w:before="160" w:after="80"/>
      </w:pPr>
      <w:r>
        <w:t>2. AI CPU架构方向：内存、I/O、互联、隔离能力的重要性上升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专家认为，长期方向仍在探索，x86内部、x86与Arm之间、Arm阵营内部均在分化。Arm已从IP授权扩展到CSS/客户定制[?]以及自有AGI CPU。Arm将AGI CPU定位为面向Agentic AI的CPU，但x86生态积累较久，当前仍是多数场景的首选。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AI/Agent负载要求CPU处理任务编排、智能体执行、工具调用、安全权限、API或专用软件、命令行交互等工作。相比传统云计算中不同应用对应不同CPU负载，Agent时代的跨集群、跨业务网络任务编排更复杂，对内存容量、内存带宽、CPU之间I/O、跨服务器/跨机柜互联提出更高要求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传统服务器中常见两路或四路CPU，跨服务器主要依赖以太网。新形态下，某一层或4U中可能放入大量CPU，NVIDIA Vera在一个机柜或机架中放入大量CPU，CPU与CPU之间的互联带宽成为关键。传统CPU多依赖PCIe或厂商自有CPU互联，NVIDIA直接使用NVLink/NVLink-C2C形成差异。</w:t>
      </w:r>
    </w:p>
    <w:p>
      <w:pPr>
        <w:pStyle w:val="Heading2"/>
        <w:spacing w:before="160" w:after="80"/>
      </w:pPr>
      <w:r>
        <w:t>3. 厂商路线：NVIDIA专注AI系统协同，AMD延续chiplet和多核心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NVIDIA作为Arm阵营代表，其CPU与AMD存在明显差异。NVIDIA CPU采用chiplet思路，将计算部分做成chiplet，将I/O、控制等放在其他模块后组合。AMD则更强调用多个chiplet连接大量计算核心。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AMD历史上最早推动chiplet路线之一，从一开始到现在一直尝试把更多chiplet塞到一起。受reticle面积限制，chiplet、大面积、多层堆叠会持续演进。原文提到“subs/bus上市、re scale[?]”语义不清，未展开。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NVIDIA不受x86历史包袱约束。Grace仍有Arm Neoverse V2等传统包袱，Vera则采用新架构，更聚焦AI辅助和AI系统协同。Intel和AMD设计CPU时仍需兼顾通用服务器；NVIDIA定义Vera时更专注服务AI系统。专家提到AMD核心数可到256个，而NVIDIA核心数未显著增加，但通过空间多线程、NVLink互联、更高memory bandwidth体现AI导向。</w:t>
      </w:r>
    </w:p>
    <w:p>
      <w:pPr>
        <w:pStyle w:val="Heading2"/>
        <w:spacing w:before="160" w:after="80"/>
      </w:pPr>
      <w:r>
        <w:t>4. 域内/域外CPU定义与配比问题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专家此前用domain概念区分“域内”和“域外”。域内CPU指8卡机等与GPU处于同一服务器内、主要为GPU服务的CPU，例如服务器内两颗CPU。域外CPU指同一集群或同一业务网络内，用于智能体编排、工具调用、执行等应用层任务的CPU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市场常用“AI超节点CPU”“GenAI CPU”等命名，专家认为目前产品上还没有清晰区隔，与其“域内/域外”的定义大体相近。CPU:GPU配比预计越来越高，部分厂商提出向1:1甚至更高演进，但专家强调，不应机械追求固定配比。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专家认为，超大规模厂商不会严格按某个静态配比执行，因为无论怎么配，都可能出现新的卡点和瓶颈。当前先进产能仍更偏向GPU，因为GPU单价更高；在产能不满足的情况下，能拿到多少算力就应尽量上线，而不是先追求最优配比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对于超节点，专家认为需区分NVIDIA NVL72与非NVIDIA路线。NVIDIA NVL72中的CPU按其定义更多属于域内CPU。非NVLink路线下，已量产超级链路仍以PCIe为主，CPU仍主要服务GPU。若未来Broadcom等网络结构大规模量产，可能出现独立CPU机柜与GPU机柜整体scale-out/scale-across的形态，届时域外CPU价值可能更突出。</w:t>
      </w:r>
    </w:p>
    <w:p>
      <w:pPr>
        <w:pStyle w:val="Heading2"/>
        <w:spacing w:before="160" w:after="80"/>
      </w:pPr>
      <w:r>
        <w:t>5. 产能与经营策略：冗余优先于理论最优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专家判断CPU产能将持续紧张。原因一是先进产能不足，二是GPU因单价更高可能优先占用产能，三是AI/Agent负载变化速度快，当前预测很容易被KV cache、memory需求等新变量打破。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从经营策略看，大厂不应只按理论配比做建设。如果一开始追求最优，一旦需求变化就可能落后。专家称2022年国内至少两个大厂仍强调提高CPU利用率和集群资源利用率，但2023年后这一表述明显减少，算力本身已经成为竞争优势。</w:t>
      </w:r>
    </w:p>
    <w:p>
      <w:pPr>
        <w:pStyle w:val="Heading2"/>
        <w:spacing w:before="160" w:after="80"/>
      </w:pPr>
      <w:r>
        <w:t>6. AMD、Intel与国产CPU判断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AMD方面，专家称市场关注较多。其在server CPU领域自2024年前后已明显提升，占比超过Intel[?]。但GPU突破较难，尤其训练场景中，能用NVIDIA通常不会用AMD；即便在NVIDIA体系内，能用B300也不会用B200。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从供应链看，NVIDIA、Broadcom、AMD是较明确的几条线。AMD具备CPU、GPU、较强网卡，是较全栈厂商，但GPU相对弱。专家提到AMD与Meta有“股权换订单”或类似内循环合作。若AMD愿意把台积电先进产能倾向CPU，CPU出货仍可观；但专家称其2026年产能理论上早已卖光。互联方面，AMD仍更多依赖PCIe，NVIDIA在NVLink-C2C上优势明显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Intel方面，专家更关注Fab和封装，而非CPU本身。Intel Foundry/Fab独立运作约一年后，良率和代工进展需交卷。第一季度财报对良率表述仍不明确，但近期市场开始认为Fab问题可能主要是时间问题，关注点转向封装。若Intel在封装上有较好突破，将提升行业产能，并有助于公司价值修复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国产CPU方面，专家认为从国家角度是重大利好。国产CPU既有外部产能，也有国产产能，先进制程已有一些不错的量级突破。国产x86是通用CPU，必然能用于AI相关场景；即使效率达不到AMD当前产品的100%，哪怕只有60%，也是有效增量。相较国产Arm或其他路线，国产x86更贴合当前安全需求；国内Arm还需要继续努力。</w:t>
      </w:r>
    </w:p>
    <w:p>
      <w:pPr>
        <w:pStyle w:val="Heading2"/>
        <w:spacing w:before="160" w:after="80"/>
      </w:pPr>
      <w:r>
        <w:t>7. Arm份额与专用化趋势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专家认为，Arm份额提升不一定先从AI服务器内部再扩展到其他场景，可能是并行推进。NVIDIA Grace更偏为GPU服务，Vera则扩充能力，既支持GPU也支持外部任务。Google、NVIDIA、亚马逊等均采用或定义Arm CPU，既服务自有AI芯片，也服务泛AI计算任务。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未来CPU未必必须完全通用。大集群只追求系统效率最优，因此CPU可能按任务解耦：部分CPU专门做编排，部分做执行，部分专门与GPU搬运数据，部分协调关系数据库、向量数据库等。AI计算中prefill/decoder解耦可作为类比。大厂会同时定义自己的AI芯片、CPU、网络芯片，生态将持续分化。</w:t>
      </w:r>
    </w:p>
    <w:p>
      <w:pPr>
        <w:pStyle w:val="Heading2"/>
        <w:spacing w:before="160" w:after="80"/>
      </w:pPr>
      <w:r>
        <w:t>8. 内存、NPU/向量单元与中长期供需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CPU向AI/Agent演进会持续拉动内存容量与带宽需求。专家认为，Vera与Grace的重要区别之一就在memory，内存模组形态也发生变化。Arm、NVIDIA、Google均体现出大内存趋势，未来对内存接口芯片数量、速度、新协议均可能形成带动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关于CPU中加入NPU、矩阵/向量计算单元，专家区分端侧与云端。云端CPU加入向量处理能力的主要目的不是部署小模型，而是服务CPU与GPU之间的数据交互。GPU从FP8向FP4演进，如果CPU仍按64位处理，跨GPU任务经过CPU时会产生转换开销，因此CPU需要一定向量处理能力。但在云端把小模型部署在CPU上，专家认为从面积、复杂度、I/O、带宽和系统效率角度均不划算；端侧另当别论。</w:t>
      </w:r>
    </w:p>
    <w:p>
      <w:pPr>
        <w:pStyle w:val="BodyTight"/>
      </w:pPr>
      <w:r>
        <w:rPr>
          <w:rFonts w:ascii="Noto Sans CJK SC" w:hAnsi="Noto Sans CJK SC" w:eastAsia="Noto Sans CJK SC"/>
          <w:sz w:val="20"/>
        </w:rPr>
        <w:t>中长期展望的前提是AI投入可持续。专家提到Claude Code已开始逐步赚钱，若商业化成立，GPU、CPU、内存、通信需求仍会持续。DDR、SSD、NAND、网络等不同类型资源需求均大。供应端方面，NAND在1月份已显现紧缺，但厂商短期未必扩产，原因是希望在高需求下扩大自身利益并避免回到周期波动。台积电在CoWoS扩产上也会控制节奏。因此中短期CPU、GPU等仍可能相对紧俏。</w:t>
      </w:r>
    </w:p>
    <w:p>
      <w:pPr>
        <w:pStyle w:val="Heading1"/>
        <w:spacing w:before="240" w:after="120"/>
      </w:pPr>
      <w:r>
        <w:t>四、Q&amp;A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AI CPU或Arm AGI CPU与传统通用CPU的核心差异是什么？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差异不只在核心数。AI/Agent时代CPU要承担任务编排、智能体执行、工具调用、安全权限、API或专用软件、命令行交互等任务，因此更看重内存容量、内存带宽、CPU之间I/O、跨服务器/跨机柜互联、安全隔离、高并发和多租户能力。传统两路/四路服务器更多依赖PCIe、以太网或厂商自有CPU互联，NVIDIA则用NVLink/NVLink-C2C拉开差距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NVIDIA和AMD在chiplet及CPU设计思路上为什么不同？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AMD历史上最早推动chiplet路线之一，持续把更多chiplet和计算核心放在一起，专家提到其核心数可做到256个。NVIDIA没有x86历史包袱，Grace仍有Arm Neoverse V2等传统包袱，Vera采用新架构，更专注AI系统协同；其核心数不一定显著增加，但通过空间多线程、NVLink互联和更高memory bandwidth提升系统效率。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“域内/域外CPU”和市场所说AI超节点CPU、GenAI CPU如何对应？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专家定义的域内CPU，是8卡机等同一服务器内与GPU绑定、主要为GPU服务的CPU，例如两颗CPU配合GPU。域外CPU，是同一集群或同一业务网络内，用于智能体编排、执行、工具调用等应用层任务的CPU。市场所说AI超节点CPU、GenAI CPU等，目前产品区隔并不清晰，大体与这些概念有重合。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CPU:GPU配比是否会提高？是否应按1:1或更高配比测算？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专家认同配比会越来越高，部分厂商提出向1:1甚至更高演进。但他认为，讨论静态配比容易把问题简单化。超大规模厂商不会严格按某一配比执行，因为需求、负载和瓶颈快速变化；产能不足时更关键的是拿到算力并尽快上线，做冗余优先于追求理论最优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CPU产能紧张时，大厂是否会尽可能多拿货？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是。专家认为，在产能不满足的情况下，能抢到货就不错了。即使不考虑技术，仅从经营策略看，也应有多少拿多少并尽快上线，而不是囤着或等待最优配比。2022年仍有大厂强调提升CPU利用率和集群资源利用率，2023年后算力持有本身成为竞争优势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AMD CPU与MI系列GPU协同、Intel Fab与封装怎么看？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AMD具备CPU、GPU和较强网卡，较全栈，但GPU相对弱。专家称其2026年产能理论上早已卖光；若把先进产能倾斜到CPU，出货仍可观。但AMD更多依赖PCIe，NVIDIA在NVLink-C2C上优势明显。Intel方面，专家更关注Fab和封装，认为Fab独立约一年后良率和代工进展需要交卷；若封装突破，可提升行业产能并带动公司价值修复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国产CPU能否承接Intel、AMD溢出需求，能否用于AI场景？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专家认为从国家角度是重大利好。国产x86是通用CPU，必然能用于AI相关场景。即使效率达不到AMD当前产品的100%，哪怕只有60%，也是增量。国产x86相较国产Arm或其他路线，更贴合当前安全与生态需求；国内Arm还需继续努力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Arm份额提升是否会先从AI服务器内部开始，再扩展到更广场景？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专家认为可能并行。NVIDIA Grace偏为GPU服务，Vera扩展后既支持GPU也支持外部任务。Google、NVIDIA、亚马逊等定义Arm CPU时，既考虑服务自有AI芯片，也考虑泛AI计算任务。未来CPU可按编排、执行、数据搬运、数据库协调等任务专用化，不必完全通用。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AMD、Arm走向更多核心，而NVIDIA Grace/Vera核心数变化不大，是否源于定位差异？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是。AMD和Arm更容易沿多核心方向演进，AMD还可继续堆chiplet。NVIDIA Grace本质上为GPU服务，Vera是从GPU服务型CPU走向更专注AI计算或智能体协同CPU的中间形态。Vera在2026年初发布、2026年下半年量产，芯片定义通常需提前一年半到两年，因此当时对Agent演进未必完全清晰。未来NVIDIA也可能扩展多核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大内存和数据offload是否会持续拉动内存相关需求？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会。专家认为AI CPU定义本身就要求更大内存容量和带宽。Vera与Grace差异很大一部分在memory，内存模组形态也变化。观察NVIDIA、Arm、Google均能看到这种趋势；未来对内存接口芯片数量、速度、新协议均会有比较明显的带动。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CPU加入NPU、矩阵/向量单元，是为了在云端部署小模型吗？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专家不同意这一理解。云端CPU加入向量处理，主要是为CPU与GPU之间的数据交互服务。GPU逐步走向FP8、FP4，如果CPU仍按64位处理，跨GPU任务经过CPU时会产生转换成本。CPU需要一定向量能力，但把小模型放在云端CPU上运行，从面积、复杂度、I/O、带宽和系统效率看并不划算；端侧场景另行讨论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CPU产业中长期需求和供需状态如何？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前提是假设AI投入能持续。若Claude Code等应用逐步变现，算力基建对GPU、CPU、内存、通信的需求将延续，能源和基础设施会成为新的约束。DDR、SSD、NAND、网络资源需求都很大。供应端未必快速释放，厂商会避免回到周期性波动，台积电CoWoS扩产也会控制节奏。因此CPU、GPU中短期仍可能相对紧俏。</w:t>
      </w:r>
    </w:p>
    <w:p>
      <w:pPr>
        <w:pStyle w:val="Question"/>
        <w:spacing w:before="80"/>
      </w:pPr>
      <w:r>
        <w:rPr>
          <w:rFonts w:ascii="Noto Sans CJK SC" w:hAnsi="Noto Sans CJK SC" w:eastAsia="Noto Sans CJK SC"/>
          <w:b/>
          <w:sz w:val="20"/>
        </w:rPr>
        <w:t>Q：</w:t>
      </w:r>
      <w:r>
        <w:rPr>
          <w:rFonts w:ascii="Noto Sans CJK SC" w:hAnsi="Noto Sans CJK SC" w:eastAsia="Noto Sans CJK SC"/>
          <w:b/>
          <w:sz w:val="20"/>
        </w:rPr>
        <w:t>如何看AMD/Arm等提到的2030年1000亿美元以上市场容量？</w:t>
      </w:r>
    </w:p>
    <w:p>
      <w:pPr>
        <w:pStyle w:val="Answer"/>
      </w:pPr>
      <w:r>
        <w:rPr>
          <w:rFonts w:ascii="Noto Sans CJK SC" w:hAnsi="Noto Sans CJK SC" w:eastAsia="Noto Sans CJK SC"/>
          <w:b/>
          <w:sz w:val="20"/>
        </w:rPr>
        <w:t>A：</w:t>
      </w:r>
      <w:r>
        <w:rPr>
          <w:rFonts w:ascii="Noto Sans CJK SC" w:hAnsi="Noto Sans CJK SC" w:eastAsia="Noto Sans CJK SC"/>
          <w:sz w:val="20"/>
        </w:rPr>
        <w:t>专家认为应相信大厂测算，因为这是其本行。2024年至2026年的经验显示，市场曾怀疑未来需求是否被美化，但现实冲击可能超过最大想象力。站在2026年，只要社会系统性和经济运行正常，AI需求可能继续超越市场想象；对2030年1000亿美元以上规模保持比较乐观。</w:t>
      </w:r>
    </w:p>
    <w:p>
      <w:pPr>
        <w:pStyle w:val="Heading1"/>
        <w:spacing w:before="240" w:after="120"/>
      </w:pPr>
      <w:r>
        <w:t>五、关键数据汇总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2521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数值/时间</w:t>
            </w:r>
          </w:p>
        </w:tc>
        <w:tc>
          <w:tcPr>
            <w:tcW w:type="dxa" w:w="2521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同比</w:t>
            </w:r>
          </w:p>
        </w:tc>
        <w:tc>
          <w:tcPr>
            <w:tcW w:type="dxa" w:w="2521"/>
            <w:vAlign w:val="center"/>
            <w:shd w:fill="1F4E79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会议日期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2026年05月17日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来自文件名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CPU观点提出时间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1月份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专家称1月份已强调CPU从配角回归C位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观点强化区间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三四个月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1月份至本次会议期间，智能体应用和厂商动作增加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CPU相关latency占比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80%至90%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专家引用此前对Intel文章的研究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服务器形态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两路/四路CPU、8卡机、4U、机柜/机架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用于说明传统服务器与AI/Agent新形态差异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智能体云端需求讨论时间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3月份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专家称曾写过小龙虾[?]带来虚拟机需求的文章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AMD核心数举例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256个核心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专家用于对比NVIDIA路线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CPU:GPU配比方向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1:1甚至更高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部分厂商提出，专家认为不宜机械化测算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NVIDIA超节点举例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NVL72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原文“Y72/72”按语境修正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产能与资源利用率表述变化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2022年、2023年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2022年仍关注利用率，2023年后算力持有成为竞争优势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AMD server CPU地位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2024年前后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专家称AMD在server上占比超过Intel[?]，保留疑问标记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NVIDIA GPU代际举例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B300、B200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专家称能用B300不会用B200，用于说明训练场景偏好高端NVIDIA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AMD产能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2026年产能理论上早已卖光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专家口径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国产CPU效率假设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60%、100%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即使只达AMD等当前产品60%，也是有效增量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Vera节奏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2026年初发布、2026年下半年量产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专家口径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芯片定义提前期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一年半至两年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专家用于解释Vera核心数设计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精度与数据交互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FP8、FP4、64位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专家用于说明CPU向量能力的真实用途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供应端观察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1月份NAND紧缺、CoWoS扩产节奏受控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专家认为供应商不会一次性完全满足需求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市场空间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2030年1000亿美元以上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提问者称AMD/Arm等给出的市场规模，专家表示乐观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当前判断年份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2026年</w:t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 w:line="252" w:lineRule="auto"/>
            </w:pPr>
            <w:r>
              <w:rPr>
                <w:rFonts w:ascii="Noto Sans CJK SC" w:hAnsi="Noto Sans CJK SC" w:eastAsia="Noto Sans CJK SC"/>
                <w:sz w:val="18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专家称站在2026年，AI需求可能继续超预期</w:t>
            </w:r>
          </w:p>
        </w:tc>
      </w:tr>
    </w:tbl>
    <w:sectPr>
      <w:headerReference w:type="default" r:id="rId9"/>
      <w:footerReference w:type="default" r:id="rId10"/>
      <w:pgSz w:w="12240" w:h="15840"/>
      <w:pgMar w:top="1020" w:right="1077" w:bottom="96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787878"/>
        <w:sz w:val="18"/>
      </w:rPr>
      <w:t xml:space="preserve">第 </w:t>
      <w:fldChar w:fldCharType="begin"/>
      <w:instrText xml:space="preserve">PAGE</w:instrText>
      <w:fldChar w:fldCharType="end"/>
    </w:r>
    <w:r>
      <w:rPr>
        <w:rFonts w:ascii="Noto Sans CJK SC" w:hAnsi="Noto Sans CJK SC" w:eastAsia="Noto Sans CJK SC"/>
        <w:color w:val="787878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Sans CJK SC" w:hAnsi="Noto Sans CJK SC" w:eastAsia="Noto Sans CJK SC"/>
        <w:color w:val="646464"/>
        <w:sz w:val="18"/>
      </w:rPr>
      <w:t>CPU从配角回归C位电话会议纪要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C0504D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E1E1E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ight">
    <w:name w:val="Body Tight"/>
    <w:pPr>
      <w:spacing w:after="80" w:line="276" w:lineRule="auto"/>
    </w:pPr>
    <w:rPr>
      <w:rFonts w:ascii="Noto Sans CJK SC" w:hAnsi="Noto Sans CJK SC" w:eastAsia="Noto Sans CJK SC"/>
      <w:sz w:val="20"/>
    </w:rPr>
  </w:style>
  <w:style w:type="paragraph" w:customStyle="1" w:styleId="Question">
    <w:name w:val="Question"/>
    <w:pPr>
      <w:spacing w:after="80" w:line="276" w:lineRule="auto"/>
    </w:pPr>
    <w:rPr>
      <w:rFonts w:ascii="Noto Sans CJK SC" w:hAnsi="Noto Sans CJK SC" w:eastAsia="Noto Sans CJK SC"/>
      <w:b/>
      <w:sz w:val="20"/>
    </w:rPr>
  </w:style>
  <w:style w:type="paragraph" w:customStyle="1" w:styleId="Answer">
    <w:name w:val="Answer"/>
    <w:pPr>
      <w:spacing w:after="80" w:line="276" w:lineRule="auto"/>
    </w:pPr>
    <w:rPr>
      <w:rFonts w:ascii="Noto Sans CJK SC" w:hAnsi="Noto Sans CJK SC" w:eastAsia="Noto Sans CJK SC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CPU从配角回归C位电话会议纪要</dc:title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