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Microsoft YaHei" w:cs="Microsoft YaHei" w:eastAsia="Microsoft YaHei" w:hAnsi="Microsoft YaHei"/>
          <w:b/>
          <w:bCs/>
          <w:sz w:val="36"/>
          <w:szCs w:val="36"/>
        </w:rPr>
        <w:t xml:space="preserve">半导体行业电话会议纪要</w:t>
      </w:r>
    </w:p>
    <w:p>
      <w:pPr>
        <w:spacing w:after="240"/>
        <w:jc w:val="center"/>
      </w:pPr>
      <w:r>
        <w:rPr>
          <w:rFonts w:ascii="Microsoft YaHei" w:cs="Microsoft YaHei" w:eastAsia="Microsoft YaHei" w:hAnsi="Microsoft YaHei"/>
          <w:color w:val="595959"/>
          <w:sz w:val="24"/>
          <w:szCs w:val="24"/>
        </w:rPr>
        <w:t xml:space="preserve">功率半导体景气反转与芯片制造产业链投资逻辑</w:t>
      </w:r>
    </w:p>
    <w:p>
      <w:pPr>
        <w:pStyle w:val="Heading1"/>
      </w:pPr>
      <w:r>
        <w:rPr>
          <w:rFonts w:ascii="Microsoft YaHei" w:cs="Microsoft YaHei" w:eastAsia="Microsoft YaHei" w:hAnsi="Microsoft YaHei"/>
        </w:rPr>
        <w:t xml:space="preserve">一、会议基本信息</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0"/>
      </w:tblGrid>
      <w:tr>
        <w:tc>
          <w:tcPr>
            <w:tcW w:type="dxa" w:w="2160"/>
            <w:tcBorders>
              <w:top w:val="single" w:color="BFBFBF" w:sz="1"/>
              <w:left w:val="single" w:color="BFBFBF" w:sz="1"/>
              <w:bottom w:val="single" w:color="BFBFBF" w:sz="1"/>
              <w:right w:val="single" w:color="BFBFBF" w:sz="1"/>
            </w:tcBorders>
            <w:shd w:fill="D9E2F3" w:val="clear"/>
            <w:tcMar>
              <w:top w:type="dxa" w:w="80"/>
              <w:left w:type="dxa" w:w="120"/>
              <w:bottom w:type="dxa" w:w="80"/>
              <w:right w:type="dxa" w:w="120"/>
            </w:tcMar>
          </w:tcPr>
          <w:p>
            <w:r>
              <w:rPr>
                <w:rFonts w:ascii="Microsoft YaHei" w:cs="Microsoft YaHei" w:eastAsia="Microsoft YaHei" w:hAnsi="Microsoft YaHei"/>
                <w:b/>
                <w:bCs/>
                <w:sz w:val="20"/>
                <w:szCs w:val="20"/>
              </w:rPr>
              <w:t xml:space="preserve">公司/主题</w:t>
            </w:r>
          </w:p>
        </w:tc>
        <w:tc>
          <w:tcPr>
            <w:tcW w:type="dxa" w:w="7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半导体行业策略交流（功率半导体、第三代化合物半导体、芯片制造产业链）</w:t>
            </w:r>
          </w:p>
        </w:tc>
      </w:tr>
      <w:tr>
        <w:tc>
          <w:tcPr>
            <w:tcW w:type="dxa" w:w="2160"/>
            <w:tcBorders>
              <w:top w:val="single" w:color="BFBFBF" w:sz="1"/>
              <w:left w:val="single" w:color="BFBFBF" w:sz="1"/>
              <w:bottom w:val="single" w:color="BFBFBF" w:sz="1"/>
              <w:right w:val="single" w:color="BFBFBF" w:sz="1"/>
            </w:tcBorders>
            <w:shd w:fill="D9E2F3" w:val="clear"/>
            <w:tcMar>
              <w:top w:type="dxa" w:w="80"/>
              <w:left w:type="dxa" w:w="120"/>
              <w:bottom w:type="dxa" w:w="80"/>
              <w:right w:type="dxa" w:w="120"/>
            </w:tcMar>
          </w:tcPr>
          <w:p>
            <w:r>
              <w:rPr>
                <w:rFonts w:ascii="Microsoft YaHei" w:cs="Microsoft YaHei" w:eastAsia="Microsoft YaHei" w:hAnsi="Microsoft YaHei"/>
                <w:b/>
                <w:bCs/>
                <w:sz w:val="20"/>
                <w:szCs w:val="20"/>
              </w:rPr>
              <w:t xml:space="preserve">时间</w:t>
            </w:r>
          </w:p>
        </w:tc>
        <w:tc>
          <w:tcPr>
            <w:tcW w:type="dxa" w:w="7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2026年5月（电话会议）</w:t>
            </w:r>
          </w:p>
        </w:tc>
      </w:tr>
      <w:tr>
        <w:tc>
          <w:tcPr>
            <w:tcW w:type="dxa" w:w="2160"/>
            <w:tcBorders>
              <w:top w:val="single" w:color="BFBFBF" w:sz="1"/>
              <w:left w:val="single" w:color="BFBFBF" w:sz="1"/>
              <w:bottom w:val="single" w:color="BFBFBF" w:sz="1"/>
              <w:right w:val="single" w:color="BFBFBF" w:sz="1"/>
            </w:tcBorders>
            <w:shd w:fill="D9E2F3" w:val="clear"/>
            <w:tcMar>
              <w:top w:type="dxa" w:w="80"/>
              <w:left w:type="dxa" w:w="120"/>
              <w:bottom w:type="dxa" w:w="80"/>
              <w:right w:type="dxa" w:w="120"/>
            </w:tcMar>
          </w:tcPr>
          <w:p>
            <w:r>
              <w:rPr>
                <w:rFonts w:ascii="Microsoft YaHei" w:cs="Microsoft YaHei" w:eastAsia="Microsoft YaHei" w:hAnsi="Microsoft YaHei"/>
                <w:b/>
                <w:bCs/>
                <w:sz w:val="20"/>
                <w:szCs w:val="20"/>
              </w:rPr>
              <w:t xml:space="preserve">主题</w:t>
            </w:r>
          </w:p>
        </w:tc>
        <w:tc>
          <w:tcPr>
            <w:tcW w:type="dxa" w:w="7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功率半导体景气反转、碳化硅/氮化镓投资逻辑、芯片制造板块（晶圆制造、设备、材料、封测）投资逻辑</w:t>
            </w:r>
          </w:p>
        </w:tc>
      </w:tr>
      <w:tr>
        <w:tc>
          <w:tcPr>
            <w:tcW w:type="dxa" w:w="2160"/>
            <w:tcBorders>
              <w:top w:val="single" w:color="BFBFBF" w:sz="1"/>
              <w:left w:val="single" w:color="BFBFBF" w:sz="1"/>
              <w:bottom w:val="single" w:color="BFBFBF" w:sz="1"/>
              <w:right w:val="single" w:color="BFBFBF" w:sz="1"/>
            </w:tcBorders>
            <w:shd w:fill="D9E2F3" w:val="clear"/>
            <w:tcMar>
              <w:top w:type="dxa" w:w="80"/>
              <w:left w:type="dxa" w:w="120"/>
              <w:bottom w:type="dxa" w:w="80"/>
              <w:right w:type="dxa" w:w="120"/>
            </w:tcMar>
          </w:tcPr>
          <w:p>
            <w:r>
              <w:rPr>
                <w:rFonts w:ascii="Microsoft YaHei" w:cs="Microsoft YaHei" w:eastAsia="Microsoft YaHei" w:hAnsi="Microsoft YaHei"/>
                <w:b/>
                <w:bCs/>
                <w:sz w:val="20"/>
                <w:szCs w:val="20"/>
              </w:rPr>
              <w:t xml:space="preserve">参会人员</w:t>
            </w:r>
          </w:p>
        </w:tc>
        <w:tc>
          <w:tcPr>
            <w:tcW w:type="dxa" w:w="7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功率半导体及碳化硅方向分析师、芯片制造方向分析师；主持人</w:t>
            </w:r>
          </w:p>
        </w:tc>
      </w:tr>
    </w:tbl>
    <w:p>
      <w:pPr>
        <w:spacing w:after="120" w:line="312"/>
      </w:pPr>
      <w:r>
        <w:rPr>
          <w:rFonts w:ascii="Microsoft YaHei" w:cs="Microsoft YaHei" w:eastAsia="Microsoft YaHei" w:hAnsi="Microsoft YaHei"/>
          <w:sz w:val="21"/>
          <w:szCs w:val="21"/>
        </w:rPr>
        <w:t xml:space="preserve"/>
      </w:r>
    </w:p>
    <w:p>
      <w:pPr>
        <w:pStyle w:val="Heading1"/>
      </w:pPr>
      <w:r>
        <w:rPr>
          <w:rFonts w:ascii="Microsoft YaHei" w:cs="Microsoft YaHei" w:eastAsia="Microsoft YaHei" w:hAnsi="Microsoft YaHei"/>
        </w:rPr>
        <w:t xml:space="preserve">二、核心要点</w:t>
      </w:r>
    </w:p>
    <w:p>
      <w:pPr>
        <w:pStyle w:val="ListParagraph"/>
        <w:numPr>
          <w:ilvl w:val="0"/>
          <w:numId w:val="2"/>
        </w:numPr>
        <w:spacing w:after="120" w:line="312"/>
      </w:pPr>
      <w:r>
        <w:rPr>
          <w:rFonts w:ascii="Microsoft YaHei" w:cs="Microsoft YaHei" w:eastAsia="Microsoft YaHei" w:hAnsi="Microsoft YaHei"/>
          <w:sz w:val="21"/>
          <w:szCs w:val="21"/>
        </w:rPr>
        <w:t xml:space="preserve">本周功率半导体板块、尤其第三代化合物半导体表现亮眼，部分头部标的一周内涨幅将近翻倍，主要受800V HVDC在数据中心应用确定性提升及全球AI产业链投资情绪驱动。</w:t>
      </w:r>
    </w:p>
    <w:p>
      <w:pPr>
        <w:pStyle w:val="ListParagraph"/>
        <w:numPr>
          <w:ilvl w:val="0"/>
          <w:numId w:val="2"/>
        </w:numPr>
        <w:spacing w:after="120" w:line="312"/>
      </w:pPr>
      <w:r>
        <w:rPr>
          <w:rFonts w:ascii="Microsoft YaHei" w:cs="Microsoft YaHei" w:eastAsia="Microsoft YaHei" w:hAnsi="Microsoft YaHei"/>
          <w:sz w:val="21"/>
          <w:szCs w:val="21"/>
        </w:rPr>
        <w:t xml:space="preserve">6英寸碳化硅单片价格已降至2022年高点的1/3至1/4，碳化硅二极管成本端已低于同规格同电压电流硅基产品，从供需角度判断6英寸价格已跌无可跌；行业正由6英寸向8英寸切换。</w:t>
      </w:r>
    </w:p>
    <w:p>
      <w:pPr>
        <w:pStyle w:val="ListParagraph"/>
        <w:numPr>
          <w:ilvl w:val="0"/>
          <w:numId w:val="2"/>
        </w:numPr>
        <w:spacing w:after="120" w:line="312"/>
      </w:pPr>
      <w:r>
        <w:rPr>
          <w:rFonts w:ascii="Microsoft YaHei" w:cs="Microsoft YaHei" w:eastAsia="Microsoft YaHei" w:hAnsi="Microsoft YaHei"/>
          <w:sz w:val="21"/>
          <w:szCs w:val="21"/>
        </w:rPr>
        <w:t xml:space="preserve">2026年是800V HVDC真正突破元年，800V电源外置机柜方案将出现；2027年在Rubin Ultra等核心客户/产品驱动下开始上量。</w:t>
      </w:r>
    </w:p>
    <w:p>
      <w:pPr>
        <w:pStyle w:val="ListParagraph"/>
        <w:numPr>
          <w:ilvl w:val="0"/>
          <w:numId w:val="2"/>
        </w:numPr>
        <w:spacing w:after="120" w:line="312"/>
      </w:pPr>
      <w:r>
        <w:rPr>
          <w:rFonts w:ascii="Microsoft YaHei" w:cs="Microsoft YaHei" w:eastAsia="Microsoft YaHei" w:hAnsi="Microsoft YaHei"/>
          <w:sz w:val="21"/>
          <w:szCs w:val="21"/>
        </w:rPr>
        <w:t xml:space="preserve">中长期看，数据中心相关碳化硅需求很可能达到行业总需求的1/3；去年8英寸出货仅小几十万片，未来数据中心电源带来上百万片（100多万至200万片）需求，弹性可观。</w:t>
      </w:r>
    </w:p>
    <w:p>
      <w:pPr>
        <w:pStyle w:val="ListParagraph"/>
        <w:numPr>
          <w:ilvl w:val="0"/>
          <w:numId w:val="2"/>
        </w:numPr>
        <w:spacing w:after="120" w:line="312"/>
      </w:pPr>
      <w:r>
        <w:rPr>
          <w:rFonts w:ascii="Microsoft YaHei" w:cs="Microsoft YaHei" w:eastAsia="Microsoft YaHei" w:hAnsi="Microsoft YaHei"/>
          <w:sz w:val="21"/>
          <w:szCs w:val="21"/>
        </w:rPr>
        <w:t xml:space="preserve">2025年全球半导体设备销售额超1300亿美元（约三五年前的500至600亿美元），2026年预计达1500亿美元、可能更高；中国大陆持续为全球最大设备市场，2025年约500亿美元，十五五期间或达600至700亿美元以上。</w:t>
      </w:r>
    </w:p>
    <w:p>
      <w:pPr>
        <w:pStyle w:val="ListParagraph"/>
        <w:numPr>
          <w:ilvl w:val="0"/>
          <w:numId w:val="2"/>
        </w:numPr>
        <w:spacing w:after="120" w:line="312"/>
      </w:pPr>
      <w:r>
        <w:rPr>
          <w:rFonts w:ascii="Microsoft YaHei" w:cs="Microsoft YaHei" w:eastAsia="Microsoft YaHei" w:hAnsi="Microsoft YaHei"/>
          <w:sz w:val="21"/>
          <w:szCs w:val="21"/>
        </w:rPr>
        <w:t xml:space="preserve">华虹半导体一季度收入同比增长22%、毛利率同比提升接近4个百分点，环比指引收入6至7亿美元、毛利率维持14%至16%；一季度12英寸收入占比达62%，无锡9A、9B厂2028年达满产。</w:t>
      </w:r>
    </w:p>
    <w:p>
      <w:pPr>
        <w:pStyle w:val="ListParagraph"/>
        <w:numPr>
          <w:ilvl w:val="0"/>
          <w:numId w:val="2"/>
        </w:numPr>
        <w:spacing w:after="120" w:line="312"/>
      </w:pPr>
      <w:r>
        <w:rPr>
          <w:rFonts w:ascii="Microsoft YaHei" w:cs="Microsoft YaHei" w:eastAsia="Microsoft YaHei" w:hAnsi="Microsoft YaHei"/>
          <w:sz w:val="21"/>
          <w:szCs w:val="21"/>
        </w:rPr>
        <w:t xml:space="preserve">中芯国际一季度收入25亿（美元），二季度指引环比增长14%至16%、毛利率20%至22%，为最超市场预期；毛利率上行发生在折旧压力同比上升25%背景下，价格因素重要性高。</w:t>
      </w:r>
    </w:p>
    <w:p>
      <w:pPr>
        <w:pStyle w:val="ListParagraph"/>
        <w:numPr>
          <w:ilvl w:val="0"/>
          <w:numId w:val="2"/>
        </w:numPr>
        <w:spacing w:after="120" w:line="312"/>
      </w:pPr>
      <w:r>
        <w:rPr>
          <w:rFonts w:ascii="Microsoft YaHei" w:cs="Microsoft YaHei" w:eastAsia="Microsoft YaHei" w:hAnsi="Microsoft YaHei"/>
          <w:sz w:val="21"/>
          <w:szCs w:val="21"/>
        </w:rPr>
        <w:t xml:space="preserve">半导体设备平均涨幅空间约100%，部分公司可达3倍左右；整体国产化率约25%至30%（可做的品类或达30%至40%），光刻、离子注入、量测检测等环节国产化率仍低（部分低于5%至15%、20%），每提升一个百分点对应10亿至上百亿国产替代空间。</w:t>
      </w:r>
    </w:p>
    <w:p>
      <w:pPr>
        <w:pStyle w:val="Heading1"/>
      </w:pPr>
      <w:r>
        <w:rPr>
          <w:rFonts w:ascii="Microsoft YaHei" w:cs="Microsoft YaHei" w:eastAsia="Microsoft YaHei" w:hAnsi="Microsoft YaHei"/>
        </w:rPr>
        <w:t xml:space="preserve">三、管理层陈述</w:t>
      </w:r>
    </w:p>
    <w:p>
      <w:pPr>
        <w:pStyle w:val="Heading2"/>
      </w:pPr>
      <w:r>
        <w:rPr>
          <w:rFonts w:ascii="Microsoft YaHei" w:cs="Microsoft YaHei" w:eastAsia="Microsoft YaHei" w:hAnsi="Microsoft YaHei"/>
        </w:rPr>
        <w:t xml:space="preserve">（一）碳化硅与第三代化合物半导体</w:t>
      </w:r>
    </w:p>
    <w:p>
      <w:pPr>
        <w:spacing w:after="120" w:line="312"/>
      </w:pPr>
      <w:r>
        <w:rPr>
          <w:rFonts w:ascii="Microsoft YaHei" w:cs="Microsoft YaHei" w:eastAsia="Microsoft YaHei" w:hAnsi="Microsoft YaHei"/>
          <w:b/>
          <w:bCs/>
          <w:sz w:val="21"/>
          <w:szCs w:val="21"/>
        </w:rPr>
        <w:t xml:space="preserve">1. 行业复盘与竞争格局</w:t>
      </w:r>
    </w:p>
    <w:p>
      <w:pPr>
        <w:spacing w:after="120" w:line="312"/>
      </w:pPr>
      <w:r>
        <w:rPr>
          <w:rFonts w:ascii="Microsoft YaHei" w:cs="Microsoft YaHei" w:eastAsia="Microsoft YaHei" w:hAnsi="Microsoft YaHei"/>
          <w:sz w:val="21"/>
          <w:szCs w:val="21"/>
        </w:rPr>
        <w:t xml:space="preserve">第三代化合物半导体上一轮广泛关注在2022年，为光伏、新能源车相关功率半导体投资景气最高的末期，IGBT投资热度之后，碳化硅企业布局及新标的上市带来强投资热情。</w:t>
      </w:r>
    </w:p>
    <w:p>
      <w:pPr>
        <w:spacing w:after="120" w:line="312"/>
      </w:pPr>
      <w:r>
        <w:rPr>
          <w:rFonts w:ascii="Microsoft YaHei" w:cs="Microsoft YaHei" w:eastAsia="Microsoft YaHei" w:hAnsi="Microsoft YaHei"/>
          <w:sz w:val="21"/>
          <w:szCs w:val="21"/>
        </w:rPr>
        <w:t xml:space="preserve">2022年至2025年，随中国厂商在上游材料及中下游器件制造布局，行业从材料/器件稀缺板块被市场解读为竞争格局激烈，上游原材料、衬底、外延及器件、模组价格一路下降。</w:t>
      </w:r>
    </w:p>
    <w:p>
      <w:pPr>
        <w:spacing w:after="120" w:line="312"/>
      </w:pPr>
      <w:r>
        <w:rPr>
          <w:rFonts w:ascii="Microsoft YaHei" w:cs="Microsoft YaHei" w:eastAsia="Microsoft YaHei" w:hAnsi="Microsoft YaHei"/>
          <w:sz w:val="21"/>
          <w:szCs w:val="21"/>
        </w:rPr>
        <w:t xml:space="preserve">管理层认为价格下降一方面有竞争因素，另一方面是碳化硅在下游应用渗透必经的商业化路径；无良率提升、技术水平提升与降本，渗透率无法提升。过去两到三年经历波折后，碳化硅技术迭代加速、产业布局更完善、成本端大幅优化。</w:t>
      </w:r>
    </w:p>
    <w:p>
      <w:pPr>
        <w:spacing w:after="120" w:line="312"/>
      </w:pPr>
      <w:r>
        <w:rPr>
          <w:rFonts w:ascii="Microsoft YaHei" w:cs="Microsoft YaHei" w:eastAsia="Microsoft YaHei" w:hAnsi="Microsoft YaHei"/>
          <w:b/>
          <w:bCs/>
          <w:sz w:val="21"/>
          <w:szCs w:val="21"/>
        </w:rPr>
        <w:t xml:space="preserve">2. 价格与供需拐点</w:t>
      </w:r>
    </w:p>
    <w:p>
      <w:pPr>
        <w:spacing w:after="120" w:line="312"/>
      </w:pPr>
      <w:r>
        <w:rPr>
          <w:rFonts w:ascii="Microsoft YaHei" w:cs="Microsoft YaHei" w:eastAsia="Microsoft YaHei" w:hAnsi="Microsoft YaHei"/>
          <w:sz w:val="21"/>
          <w:szCs w:val="21"/>
        </w:rPr>
        <w:t xml:space="preserve">碳化硅2022年进入投资人视野，2025年为6英寸扩产高峰期、达相对最高点，价格已降至非常低位置：6英寸碳化硅单片价格约为2022年高点的1/4或1/3。碳化硅二极管成本端已低于同规格同电压电流硅基产品，MOS器件性价比持续提升。</w:t>
      </w:r>
    </w:p>
    <w:p>
      <w:pPr>
        <w:spacing w:after="120" w:line="312"/>
      </w:pPr>
      <w:r>
        <w:rPr>
          <w:rFonts w:ascii="Microsoft YaHei" w:cs="Microsoft YaHei" w:eastAsia="Microsoft YaHei" w:hAnsi="Microsoft YaHei"/>
          <w:sz w:val="21"/>
          <w:szCs w:val="21"/>
        </w:rPr>
        <w:t xml:space="preserve">25年底至26年，中国企业在产业链行业地位明显提升。去年四季度起6英寸扩产到相对末期，产能利用率跑得较满；行业向8英寸尺寸切换，下游旗舰端对8英寸需求逐步兑现。</w:t>
      </w:r>
    </w:p>
    <w:p>
      <w:pPr>
        <w:spacing w:after="120" w:line="312"/>
      </w:pPr>
      <w:r>
        <w:rPr>
          <w:rFonts w:ascii="Microsoft YaHei" w:cs="Microsoft YaHei" w:eastAsia="Microsoft YaHei" w:hAnsi="Microsoft YaHei"/>
          <w:sz w:val="21"/>
          <w:szCs w:val="21"/>
        </w:rPr>
        <w:t xml:space="preserve">管理层判断6英寸价格从供需角度跌无可跌；碳化硅下游需求刚性强（汽车、新能源、光伏等工业级应用），增速虽不如之前但需求刚性无问题。一旦在供需紧平衡点受数据中心等更刚性应用驱动，行业价格将发生敏感变化。原低级别衬底、器件价格已处于明显回升通道。</w:t>
      </w:r>
    </w:p>
    <w:p>
      <w:pPr>
        <w:spacing w:after="120" w:line="312"/>
      </w:pPr>
      <w:r>
        <w:rPr>
          <w:rFonts w:ascii="Microsoft YaHei" w:cs="Microsoft YaHei" w:eastAsia="Microsoft YaHei" w:hAnsi="Microsoft YaHei"/>
          <w:b/>
          <w:bCs/>
          <w:sz w:val="21"/>
          <w:szCs w:val="21"/>
        </w:rPr>
        <w:t xml:space="preserve">3. 数据中心驱动与需求弹性</w:t>
      </w:r>
    </w:p>
    <w:p>
      <w:pPr>
        <w:spacing w:after="120" w:line="312"/>
      </w:pPr>
      <w:r>
        <w:rPr>
          <w:rFonts w:ascii="Microsoft YaHei" w:cs="Microsoft YaHei" w:eastAsia="Microsoft YaHei" w:hAnsi="Microsoft YaHei"/>
          <w:sz w:val="21"/>
          <w:szCs w:val="21"/>
        </w:rPr>
        <w:t xml:space="preserve">2026年为800V HVDC真正突破元年，此前更多为实验及市场方案，今年将出现确定性的800V电源外置机柜方案；2027年在Rubin Ultra等核心客户/产品驱动下上量。管理层认为数据中心应用对碳化硅行业的驱动拐点已到来。</w:t>
      </w:r>
    </w:p>
    <w:p>
      <w:pPr>
        <w:spacing w:after="120" w:line="312"/>
      </w:pPr>
      <w:r>
        <w:rPr>
          <w:rFonts w:ascii="Microsoft YaHei" w:cs="Microsoft YaHei" w:eastAsia="Microsoft YaHei" w:hAnsi="Microsoft YaHei"/>
          <w:sz w:val="21"/>
          <w:szCs w:val="21"/>
        </w:rPr>
        <w:t xml:space="preserve">短期800V HVDC在数据中心供电系统渗透比例尚不高，渗透节奏未明确加速；但在供需紧平衡状态下，尖端应用扰动将带来行业价格反转。</w:t>
      </w:r>
    </w:p>
    <w:p>
      <w:pPr>
        <w:spacing w:after="120" w:line="312"/>
      </w:pPr>
      <w:r>
        <w:rPr>
          <w:rFonts w:ascii="Microsoft YaHei" w:cs="Microsoft YaHei" w:eastAsia="Microsoft YaHei" w:hAnsi="Microsoft YaHei"/>
          <w:sz w:val="21"/>
          <w:szCs w:val="21"/>
        </w:rPr>
        <w:t xml:space="preserve">中长期，结合三方机构预测及自身测算，数据中心相关碳化硅需求很可能达行业总需求的1/3。去年8英寸出货仅小几十万片，未来数据中心电源或带来上百万片、甚至100多万至200万片需求，弹性较大。</w:t>
      </w:r>
    </w:p>
    <w:p>
      <w:pPr>
        <w:spacing w:after="120" w:line="312"/>
      </w:pPr>
      <w:r>
        <w:rPr>
          <w:rFonts w:ascii="Microsoft YaHei" w:cs="Microsoft YaHei" w:eastAsia="Microsoft YaHei" w:hAnsi="Microsoft YaHei"/>
          <w:sz w:val="21"/>
          <w:szCs w:val="21"/>
        </w:rPr>
        <w:t xml:space="preserve">除导电型衬底外，AR眼镜行业需求体量态势相对明确；碳化硅高纯半绝缘衬底在数据中心芯片散热端及未来中介层渗透应用以面积为导向，对衬底材料要求不一（高等级及中低需求），面积维度的需求弹性值得关注。</w:t>
      </w:r>
    </w:p>
    <w:p>
      <w:pPr>
        <w:spacing w:after="120" w:line="312"/>
      </w:pPr>
      <w:r>
        <w:rPr>
          <w:rFonts w:ascii="Microsoft YaHei" w:cs="Microsoft YaHei" w:eastAsia="Microsoft YaHei" w:hAnsi="Microsoft YaHei"/>
          <w:b/>
          <w:bCs/>
          <w:sz w:val="21"/>
          <w:szCs w:val="21"/>
        </w:rPr>
        <w:t xml:space="preserve">4. 行业判断</w:t>
      </w:r>
    </w:p>
    <w:p>
      <w:pPr>
        <w:spacing w:after="120" w:line="312"/>
      </w:pPr>
      <w:r>
        <w:rPr>
          <w:rFonts w:ascii="Microsoft YaHei" w:cs="Microsoft YaHei" w:eastAsia="Microsoft YaHei" w:hAnsi="Microsoft YaHei"/>
          <w:sz w:val="21"/>
          <w:szCs w:val="21"/>
        </w:rPr>
        <w:t xml:space="preserve">过去因产能过剩、价格战等竞争格局担忧忽略了行业增长确定性；当前可打消相关因素，更多看到行业未来增长正面性。短期股价反应偏极致、涨幅较大，但站在当前时点对碳化硅行业基本面没有不积极不乐观的理由。</w:t>
      </w:r>
    </w:p>
    <w:p>
      <w:pPr>
        <w:spacing w:after="120" w:line="312"/>
      </w:pPr>
      <w:r>
        <w:rPr>
          <w:rFonts w:ascii="Microsoft YaHei" w:cs="Microsoft YaHei" w:eastAsia="Microsoft YaHei" w:hAnsi="Microsoft YaHei"/>
          <w:b/>
          <w:bCs/>
          <w:sz w:val="21"/>
          <w:szCs w:val="21"/>
        </w:rPr>
        <w:t xml:space="preserve">5. 800V HVDC后续体量与氮化镓</w:t>
      </w:r>
    </w:p>
    <w:p>
      <w:pPr>
        <w:spacing w:after="120" w:line="312"/>
      </w:pPr>
      <w:r>
        <w:rPr>
          <w:rFonts w:ascii="Microsoft YaHei" w:cs="Microsoft YaHei" w:eastAsia="Microsoft YaHei" w:hAnsi="Microsoft YaHei"/>
          <w:sz w:val="21"/>
          <w:szCs w:val="21"/>
        </w:rPr>
        <w:t xml:space="preserve">除数据中心电源外，SST（固态变压器）对碳化硅需求相对可观。低压侧高频高密度电源对氮化镓相关产品需求确定性非常高。氮化镓此前消费价格不佳、存在价格战担忧，现边际改善即将到来；二级电源、三级电源节奏相对慢、时间点略微推后，但结构上相对积极，氮化镓作为同样优秀的第三代化合物半导体材料未来市场空间增长值得关注。</w:t>
      </w:r>
    </w:p>
    <w:p>
      <w:pPr>
        <w:spacing w:after="120" w:line="312"/>
      </w:pPr>
      <w:r>
        <w:rPr>
          <w:rFonts w:ascii="Microsoft YaHei" w:cs="Microsoft YaHei" w:eastAsia="Microsoft YaHei" w:hAnsi="Microsoft YaHei"/>
          <w:b/>
          <w:bCs/>
          <w:sz w:val="21"/>
          <w:szCs w:val="21"/>
        </w:rPr>
        <w:t xml:space="preserve">6. 硅基功率半导体</w:t>
      </w:r>
    </w:p>
    <w:p>
      <w:pPr>
        <w:spacing w:after="120" w:line="312"/>
      </w:pPr>
      <w:r>
        <w:rPr>
          <w:rFonts w:ascii="Microsoft YaHei" w:cs="Microsoft YaHei" w:eastAsia="Microsoft YaHei" w:hAnsi="Microsoft YaHei"/>
          <w:sz w:val="21"/>
          <w:szCs w:val="21"/>
        </w:rPr>
        <w:t xml:space="preserve">硅基功率半导体与模拟类似，为行业内为数不多仍处周期底部、尚未被AI应用驱动至缺货涨价周期的方向。随数据中心耗电及功率提升，对硅基功率等传统器件传导明显。一旦数据中心功率需求达传统硅基供需需求的某一比例（如20%至30%），现有8英寸、12英寸硅基功率半导体产能或被打满，行业由紧平衡进入缺货状态，存在估值重估及价格弹性机会。</w:t>
      </w:r>
    </w:p>
    <w:p>
      <w:pPr>
        <w:spacing w:after="120" w:line="312"/>
      </w:pPr>
      <w:r>
        <w:rPr>
          <w:rFonts w:ascii="Microsoft YaHei" w:cs="Microsoft YaHei" w:eastAsia="Microsoft YaHei" w:hAnsi="Microsoft YaHei"/>
          <w:sz w:val="21"/>
          <w:szCs w:val="21"/>
        </w:rPr>
        <w:t xml:space="preserve">中国本土企业在功率半导体赛道（上游材料、中游制造、器件）在全球供应链扮演重要角色，相关硅片、设备等产品均有可能受益于行业供需反转。</w:t>
      </w:r>
    </w:p>
    <w:p>
      <w:pPr>
        <w:pStyle w:val="Heading2"/>
      </w:pPr>
      <w:r>
        <w:rPr>
          <w:rFonts w:ascii="Microsoft YaHei" w:cs="Microsoft YaHei" w:eastAsia="Microsoft YaHei" w:hAnsi="Microsoft YaHei"/>
        </w:rPr>
        <w:t xml:space="preserve">（二）芯片制造板块</w:t>
      </w:r>
    </w:p>
    <w:p>
      <w:pPr>
        <w:spacing w:after="120" w:line="312"/>
      </w:pPr>
      <w:r>
        <w:rPr>
          <w:rFonts w:ascii="Microsoft YaHei" w:cs="Microsoft YaHei" w:eastAsia="Microsoft YaHei" w:hAnsi="Microsoft YaHei"/>
          <w:sz w:val="21"/>
          <w:szCs w:val="21"/>
        </w:rPr>
        <w:t xml:space="preserve">背景：近期晶圆制造、半导体设备材料、封测等板块均发生明显边际变化，不仅来自AI需求挤压，自身基本面亦发生各板块贝塔及阿尔法变化。以下从产业宏观、华虹/中芯业绩、封测、半导体前道设备、封测设备五部分展开。</w:t>
      </w:r>
    </w:p>
    <w:p>
      <w:pPr>
        <w:spacing w:after="120" w:line="312"/>
      </w:pPr>
      <w:r>
        <w:rPr>
          <w:rFonts w:ascii="Microsoft YaHei" w:cs="Microsoft YaHei" w:eastAsia="Microsoft YaHei" w:hAnsi="Microsoft YaHei"/>
          <w:b/>
          <w:bCs/>
          <w:sz w:val="21"/>
          <w:szCs w:val="21"/>
        </w:rPr>
        <w:t xml:space="preserve">1. AI对半导体产业影响（四条路径）</w:t>
      </w:r>
    </w:p>
    <w:p>
      <w:pPr>
        <w:pStyle w:val="ListParagraph"/>
        <w:numPr>
          <w:ilvl w:val="0"/>
          <w:numId w:val="3"/>
        </w:numPr>
        <w:spacing w:after="100" w:line="312"/>
      </w:pPr>
      <w:r>
        <w:rPr>
          <w:rFonts w:ascii="Microsoft YaHei" w:cs="Microsoft YaHei" w:eastAsia="Microsoft YaHei" w:hAnsi="Microsoft YaHei"/>
          <w:sz w:val="21"/>
          <w:szCs w:val="21"/>
        </w:rPr>
        <w:t xml:space="preserve">路径一：对晶圆制造直接拉动，最快。主要为先进逻辑3nm/5nm/7nm节点及HBM先进存储工艺；服务器电源管理芯片、数据传输接口、信号链等亦需成熟逻辑及BCD工艺，需求拉动已为全方位全工艺。</w:t>
      </w:r>
    </w:p>
    <w:p>
      <w:pPr>
        <w:pStyle w:val="ListParagraph"/>
        <w:numPr>
          <w:ilvl w:val="0"/>
          <w:numId w:val="3"/>
        </w:numPr>
        <w:spacing w:after="100" w:line="312"/>
      </w:pPr>
      <w:r>
        <w:rPr>
          <w:rFonts w:ascii="Microsoft YaHei" w:cs="Microsoft YaHei" w:eastAsia="Microsoft YaHei" w:hAnsi="Microsoft YaHei"/>
          <w:sz w:val="21"/>
          <w:szCs w:val="21"/>
        </w:rPr>
        <w:t xml:space="preserve">路径二：对半导体设备拉动。2025年全球半导体设备销售额超1300亿美元，三五年前约500至600亿美元；2026年预计达1500亿美元，可能更高。</w:t>
      </w:r>
    </w:p>
    <w:p>
      <w:pPr>
        <w:pStyle w:val="ListParagraph"/>
        <w:numPr>
          <w:ilvl w:val="0"/>
          <w:numId w:val="3"/>
        </w:numPr>
        <w:spacing w:after="100" w:line="312"/>
      </w:pPr>
      <w:r>
        <w:rPr>
          <w:rFonts w:ascii="Microsoft YaHei" w:cs="Microsoft YaHei" w:eastAsia="Microsoft YaHei" w:hAnsi="Microsoft YaHei"/>
          <w:sz w:val="21"/>
          <w:szCs w:val="21"/>
        </w:rPr>
        <w:t xml:space="preserve">路径三：对半导体材料拉动。晶圆厂开工率非常高，龙头中芯、华虹利用率分别90%以上甚至超100%，对光刻胶、显影液、化学品、电子特气等耗材有明显带动作用；当前投资人偏好电子特气（与宏观局势、缺货涨价相关度高），后续其他材料产品亦将出现明确拐点。</w:t>
      </w:r>
    </w:p>
    <w:p>
      <w:pPr>
        <w:pStyle w:val="ListParagraph"/>
        <w:numPr>
          <w:ilvl w:val="0"/>
          <w:numId w:val="3"/>
        </w:numPr>
        <w:spacing w:after="100" w:line="312"/>
      </w:pPr>
      <w:r>
        <w:rPr>
          <w:rFonts w:ascii="Microsoft YaHei" w:cs="Microsoft YaHei" w:eastAsia="Microsoft YaHei" w:hAnsi="Microsoft YaHei"/>
          <w:sz w:val="21"/>
          <w:szCs w:val="21"/>
        </w:rPr>
        <w:t xml:space="preserve">路径四：对周边器件拉动，常被市场忽视。国内晶圆厂长期大头在成熟制程，原被认为消费电子占比高；现已转向AI及AI相关建设，如服务器机箱内大量电源芯片（算电协同）、功率器件（MOSFET、SiC碳化硅器件）。</w:t>
      </w:r>
    </w:p>
    <w:p>
      <w:pPr>
        <w:spacing w:after="120" w:line="312"/>
      </w:pPr>
      <w:r>
        <w:rPr>
          <w:rFonts w:ascii="Microsoft YaHei" w:cs="Microsoft YaHei" w:eastAsia="Microsoft YaHei" w:hAnsi="Microsoft YaHei"/>
          <w:sz w:val="21"/>
          <w:szCs w:val="21"/>
        </w:rPr>
        <w:t xml:space="preserve">中芯国际管理层提出“AI虹吸效应”（投资人称AI挤压效应）：海外8寸/12寸晶圆厂为承接AI高利润订单，将成熟工艺转向AI相关产品（存储、3/5/7nm），传统消费电子订单被迫向中国大陆转移，亦为本地化生产趋势的表现。</w:t>
      </w:r>
    </w:p>
    <w:p>
      <w:pPr>
        <w:spacing w:after="120" w:line="312"/>
      </w:pPr>
      <w:r>
        <w:rPr>
          <w:rFonts w:ascii="Microsoft YaHei" w:cs="Microsoft YaHei" w:eastAsia="Microsoft YaHei" w:hAnsi="Microsoft YaHei"/>
          <w:b/>
          <w:bCs/>
          <w:sz w:val="21"/>
          <w:szCs w:val="21"/>
        </w:rPr>
        <w:t xml:space="preserve">2. 华虹半导体</w:t>
      </w:r>
    </w:p>
    <w:p>
      <w:pPr>
        <w:spacing w:after="120" w:line="312"/>
      </w:pPr>
      <w:r>
        <w:rPr>
          <w:rFonts w:ascii="Microsoft YaHei" w:cs="Microsoft YaHei" w:eastAsia="Microsoft YaHei" w:hAnsi="Microsoft YaHei"/>
          <w:sz w:val="21"/>
          <w:szCs w:val="21"/>
        </w:rPr>
        <w:t xml:space="preserve">一季度收入同比增长22%，毛利率同比提升接近4个百分点；环比指引收入6至7亿美元，毛利率维持14%至16%，主营业务景气持续向上、毛利率处修复通道。核心来自闪存、BCD工艺、MCU三个方向，嵌入式存储同比增速最快、独立式相对慢；模拟和电源收入受制于产能，同比增长25.8%。</w:t>
      </w:r>
    </w:p>
    <w:p>
      <w:pPr>
        <w:spacing w:after="120" w:line="312"/>
      </w:pPr>
      <w:r>
        <w:rPr>
          <w:rFonts w:ascii="Microsoft YaHei" w:cs="Microsoft YaHei" w:eastAsia="Microsoft YaHei" w:hAnsi="Microsoft YaHei"/>
          <w:sz w:val="21"/>
          <w:szCs w:val="21"/>
        </w:rPr>
        <w:t xml:space="preserve">一季度12英寸收入占比达62%，在建无锡9A厂、9B厂，2028年达满产；上市公司主体（不含收购的华力五厂）当前建设基本完成。本轮扩产将使后续毛利率及折旧影响逐步到达高峰，不排除高峰后持续扩产，目前利润率持续上升。</w:t>
      </w:r>
    </w:p>
    <w:p>
      <w:pPr>
        <w:spacing w:after="120" w:line="312"/>
      </w:pPr>
      <w:r>
        <w:rPr>
          <w:rFonts w:ascii="Microsoft YaHei" w:cs="Microsoft YaHei" w:eastAsia="Microsoft YaHei" w:hAnsi="Microsoft YaHei"/>
          <w:b/>
          <w:bCs/>
          <w:sz w:val="21"/>
          <w:szCs w:val="21"/>
        </w:rPr>
        <w:t xml:space="preserve">3. 中芯国际</w:t>
      </w:r>
    </w:p>
    <w:p>
      <w:pPr>
        <w:spacing w:after="120" w:line="312"/>
      </w:pPr>
      <w:r>
        <w:rPr>
          <w:rFonts w:ascii="Microsoft YaHei" w:cs="Microsoft YaHei" w:eastAsia="Microsoft YaHei" w:hAnsi="Microsoft YaHei"/>
          <w:sz w:val="21"/>
          <w:szCs w:val="21"/>
        </w:rPr>
        <w:t xml:space="preserve">一季度收入25亿（美元），二季度指引最超市场预期：环比增长14%至16%，毛利率20%至22%。除产能利用率维持较高外，部分平台出现涨价；毛利率上行发生在折旧压力同比上升25%背景下，价格重要性高。</w:t>
      </w:r>
    </w:p>
    <w:p>
      <w:pPr>
        <w:spacing w:after="120" w:line="312"/>
      </w:pPr>
      <w:r>
        <w:rPr>
          <w:rFonts w:ascii="Microsoft YaHei" w:cs="Microsoft YaHei" w:eastAsia="Microsoft YaHei" w:hAnsi="Microsoft YaHei"/>
          <w:sz w:val="21"/>
          <w:szCs w:val="21"/>
        </w:rPr>
        <w:t xml:space="preserve">产能挤压：存储原厂基本不做民用类存储，NOR Flash及部分存储进入相对恐慌状态、移向中国国内。管理层认为挤压效应较结构性、长期；类比2019至2020年国产替代从0到1，后续多产品长期使用国产芯片。此为看好华虹、中芯及其他晶圆厂2026至2028年收入持续上升、盈利逐步改善的核心基础。</w:t>
      </w:r>
    </w:p>
    <w:p>
      <w:pPr>
        <w:spacing w:after="120" w:line="312"/>
      </w:pPr>
      <w:r>
        <w:rPr>
          <w:rFonts w:ascii="Microsoft YaHei" w:cs="Microsoft YaHei" w:eastAsia="Microsoft YaHei" w:hAnsi="Microsoft YaHei"/>
          <w:b/>
          <w:bCs/>
          <w:sz w:val="21"/>
          <w:szCs w:val="21"/>
        </w:rPr>
        <w:t xml:space="preserve">4. 封测板块</w:t>
      </w:r>
    </w:p>
    <w:p>
      <w:pPr>
        <w:spacing w:after="120" w:line="312"/>
      </w:pPr>
      <w:r>
        <w:rPr>
          <w:rFonts w:ascii="Microsoft YaHei" w:cs="Microsoft YaHei" w:eastAsia="Microsoft YaHei" w:hAnsi="Microsoft YaHei"/>
          <w:sz w:val="21"/>
          <w:szCs w:val="21"/>
        </w:rPr>
        <w:t xml:space="preserve">逻辑与晶圆厂类似：晶圆制造端景气传导及成熟制程产能挤压。封测涨价/价格变化早于晶圆厂（略反直觉），主因2025年底贵金属及部分基础金属涨价，在以大类金属为主要成本的封测板块传导更快；但封测产能挤压发生晚于晶圆厂（两者有时间差）。</w:t>
      </w:r>
    </w:p>
    <w:p>
      <w:pPr>
        <w:spacing w:after="120" w:line="312"/>
      </w:pPr>
      <w:r>
        <w:rPr>
          <w:rFonts w:ascii="Microsoft YaHei" w:cs="Microsoft YaHei" w:eastAsia="Microsoft YaHei" w:hAnsi="Microsoft YaHei"/>
          <w:sz w:val="21"/>
          <w:szCs w:val="21"/>
        </w:rPr>
        <w:t xml:space="preserve">先进封装HBM、CoWoS产能海外大厂快速扩建，传统引线键合、QFN、QFP等产能向中国大陆转移。先进封装升级为第三层逻辑：摩尔定律放缓、单颗芯片性能提升困难时，通过高速互联、系统升级及芯片封装（Chiplet、CoWoS）实现高密度集成。</w:t>
      </w:r>
    </w:p>
    <w:p>
      <w:pPr>
        <w:spacing w:after="120" w:line="312"/>
      </w:pPr>
      <w:r>
        <w:rPr>
          <w:rFonts w:ascii="Microsoft YaHei" w:cs="Microsoft YaHei" w:eastAsia="Microsoft YaHei" w:hAnsi="Microsoft YaHei"/>
          <w:sz w:val="21"/>
          <w:szCs w:val="21"/>
        </w:rPr>
        <w:t xml:space="preserve">投资人对先进封装定义已从广义（SiP、Bumping等偏消费类型）收窄至狭义（对标台积电CoWoS产能）。中国先进封装最高水平与台积电仍有差距（受国内芯片制造工艺水平限制），但当前已基本不用担心相对先进芯片制造产能，先进封装输入端具备，CoWoS输出端产能建设可明确提速。盛合晶微、通富微电、长电科技等逐步进入头部企业供应链。建议关注成熟制程产能挤压的传统封测龙头，更关注受益先进封装爆发、技术能力突出的公司。</w:t>
      </w:r>
    </w:p>
    <w:p>
      <w:pPr>
        <w:spacing w:after="120" w:line="312"/>
      </w:pPr>
      <w:r>
        <w:rPr>
          <w:rFonts w:ascii="Microsoft YaHei" w:cs="Microsoft YaHei" w:eastAsia="Microsoft YaHei" w:hAnsi="Microsoft YaHei"/>
          <w:b/>
          <w:bCs/>
          <w:sz w:val="21"/>
          <w:szCs w:val="21"/>
        </w:rPr>
        <w:t xml:space="preserve">5. 半导体前道设备</w:t>
      </w:r>
    </w:p>
    <w:p>
      <w:pPr>
        <w:spacing w:after="120" w:line="312"/>
      </w:pPr>
      <w:r>
        <w:rPr>
          <w:rFonts w:ascii="Microsoft YaHei" w:cs="Microsoft YaHei" w:eastAsia="Microsoft YaHei" w:hAnsi="Microsoft YaHei"/>
          <w:sz w:val="21"/>
          <w:szCs w:val="21"/>
        </w:rPr>
        <w:t xml:space="preserve">26至27年确定性最高方向之一。全球半导体设备约1300亿美元，后续或达1500亿美元以上；中国大陆为全球最大设备市场，2025年约500亿美元，十五五期间或达600亿、甚至700亿美元以上，市场亦有更高预期。</w:t>
      </w:r>
    </w:p>
    <w:p>
      <w:pPr>
        <w:spacing w:after="120" w:line="312"/>
      </w:pPr>
      <w:r>
        <w:rPr>
          <w:rFonts w:ascii="Microsoft YaHei" w:cs="Microsoft YaHei" w:eastAsia="Microsoft YaHei" w:hAnsi="Microsoft YaHei"/>
          <w:sz w:val="21"/>
          <w:szCs w:val="21"/>
        </w:rPr>
        <w:t xml:space="preserve">扩产规模可称史诗级；24至25年市场对扩产已有悲观感觉，但在AI需求及资本推动下扩产规模显著放大，直接转化为设备订单，并伴随国产化率提升——近期国产半导体设备订单增速明显高于当年资本开支增速。</w:t>
      </w:r>
    </w:p>
    <w:p>
      <w:pPr>
        <w:spacing w:after="120" w:line="312"/>
      </w:pPr>
      <w:r>
        <w:rPr>
          <w:rFonts w:ascii="Microsoft YaHei" w:cs="Microsoft YaHei" w:eastAsia="Microsoft YaHei" w:hAnsi="Microsoft YaHei"/>
          <w:sz w:val="21"/>
          <w:szCs w:val="21"/>
        </w:rPr>
        <w:t xml:space="preserve">市场担心中国设备制造业竞争加剧、利润下滑；管理层认为史诗级空间扩大下属必然，需求增多致进入者增多，但存量玩家地位较稳固。如北方华创利润下滑系主动选择高研发、高股权激励及利润换市场投入，看订单、收入、资本开支即可判断行业未来几年发展增速。</w:t>
      </w:r>
    </w:p>
    <w:p>
      <w:pPr>
        <w:spacing w:after="120" w:line="312"/>
      </w:pPr>
      <w:r>
        <w:rPr>
          <w:rFonts w:ascii="Microsoft YaHei" w:cs="Microsoft YaHei" w:eastAsia="Microsoft YaHei" w:hAnsi="Microsoft YaHei"/>
          <w:sz w:val="21"/>
          <w:szCs w:val="21"/>
        </w:rPr>
        <w:t xml:space="preserve">估值模型显示半导体设备平均涨幅空间100%，部分公司可达3倍左右。整体国产化率约25%至30%（按已新建晶圆厂扩产数字测算，可做品类或达30%至40%，部分产品量产慢未体现在金额）。刻蚀、薄膜、清洗等品类国产化率已达40%至50%，靠总订单增速；光刻、离子注入、量测检测国产化率较低（20%、15%、甚至低于5%），每提升一个百分点对应10亿至上百亿国产替代空间。北方华创、中微公司等平台型公司在打开新下游设备类型时打开自身空间。</w:t>
      </w:r>
    </w:p>
    <w:p>
      <w:pPr>
        <w:spacing w:after="120" w:line="312"/>
      </w:pPr>
      <w:r>
        <w:rPr>
          <w:rFonts w:ascii="Microsoft YaHei" w:cs="Microsoft YaHei" w:eastAsia="Microsoft YaHei" w:hAnsi="Microsoft YaHei"/>
          <w:sz w:val="21"/>
          <w:szCs w:val="21"/>
        </w:rPr>
        <w:t xml:space="preserve">半导体设备订单通常以一年维度为周期，市场多按预期定价；收入有6至9个月、一般12个月滞后。2026年上半年/一季度业绩未充分反映本轮景气，真正弹性在2026年下半年甚至2027年集中释放，市场一般提前约一年交易订单。</w:t>
      </w:r>
    </w:p>
    <w:p>
      <w:pPr>
        <w:spacing w:after="120" w:line="312"/>
      </w:pPr>
      <w:r>
        <w:rPr>
          <w:rFonts w:ascii="Microsoft YaHei" w:cs="Microsoft YaHei" w:eastAsia="Microsoft YaHei" w:hAnsi="Microsoft YaHei"/>
          <w:b/>
          <w:bCs/>
          <w:sz w:val="21"/>
          <w:szCs w:val="21"/>
        </w:rPr>
        <w:t xml:space="preserve">6. 封测设备（独特阿尔法）</w:t>
      </w:r>
    </w:p>
    <w:p>
      <w:pPr>
        <w:spacing w:after="120" w:line="312"/>
      </w:pPr>
      <w:r>
        <w:rPr>
          <w:rFonts w:ascii="Microsoft YaHei" w:cs="Microsoft YaHei" w:eastAsia="Microsoft YaHei" w:hAnsi="Microsoft YaHei"/>
          <w:sz w:val="21"/>
          <w:szCs w:val="21"/>
        </w:rPr>
        <w:t xml:space="preserve">投资逻辑与前道设备完全不同。封测设备含分选机、测试机、探针台、键合机、划片机等，甚至光刻设备。核心壁垒不在国产化，而在公司是否具备全球技术领先能力。前道设备逻辑为国产替代红利及扩产周期（地缘政治风险诉求强、出海困难）；封测设备厂未受严格地缘政治风险影响，选型决策基于产品性价比及全球客户需求。</w:t>
      </w:r>
    </w:p>
    <w:p>
      <w:pPr>
        <w:spacing w:after="120" w:line="312"/>
      </w:pPr>
      <w:r>
        <w:rPr>
          <w:rFonts w:ascii="Microsoft YaHei" w:cs="Microsoft YaHei" w:eastAsia="Microsoft YaHei" w:hAnsi="Microsoft YaHei"/>
          <w:sz w:val="21"/>
          <w:szCs w:val="21"/>
        </w:rPr>
        <w:t xml:space="preserve">日月光、安靠、长电科技、通富微电等大头客户为全球客户，基于全球客户认证体系。中国封测设备公司若仅服务国内或技术落后终端客户空间有限，技术水平一旦全球领先空间瞬间打开为全球市场。阿尔法属性：要么基本无订单，要么订单快速爆发式增长，如长川科技、华峰测控、金海通、矽电[?]、信测微装[?]等，增长非常快。</w:t>
      </w:r>
    </w:p>
    <w:p>
      <w:pPr>
        <w:spacing w:after="120" w:line="312"/>
      </w:pPr>
      <w:r>
        <w:rPr>
          <w:rFonts w:ascii="Microsoft YaHei" w:cs="Microsoft YaHei" w:eastAsia="Microsoft YaHei" w:hAnsi="Microsoft YaHei"/>
          <w:b/>
          <w:bCs/>
          <w:sz w:val="21"/>
          <w:szCs w:val="21"/>
        </w:rPr>
        <w:t xml:space="preserve">总结</w:t>
      </w:r>
    </w:p>
    <w:p>
      <w:pPr>
        <w:spacing w:after="120" w:line="312"/>
      </w:pPr>
      <w:r>
        <w:rPr>
          <w:rFonts w:ascii="Microsoft YaHei" w:cs="Microsoft YaHei" w:eastAsia="Microsoft YaHei" w:hAnsi="Microsoft YaHei"/>
          <w:sz w:val="21"/>
          <w:szCs w:val="21"/>
        </w:rPr>
        <w:t xml:space="preserve">整个半导体制造产业链已为AI驱动的全产业链向上状态。第一、第二条主线为先进逻辑制造与成熟/特色工艺制造及封测板块需求（延续）；前道与后道（封测）设备按贝塔关注度高，近期龙头企业资本市场进程加速；封测设备具备独特阿尔法。基本面成长速度看封测设备最快，稳定程度看晶圆厂与封测厂景气向上，强弹性看前道设备短期弹性较强。板块排序当前以前道设备为最优选择。</w:t>
      </w:r>
    </w:p>
    <w:p>
      <w:pPr>
        <w:pStyle w:val="Heading1"/>
      </w:pPr>
      <w:r>
        <w:rPr>
          <w:rFonts w:ascii="Microsoft YaHei" w:cs="Microsoft YaHei" w:eastAsia="Microsoft YaHei" w:hAnsi="Microsoft YaHei"/>
        </w:rPr>
        <w:t xml:space="preserve">四、Q&amp;A</w:t>
      </w:r>
    </w:p>
    <w:p>
      <w:pPr>
        <w:spacing w:after="120" w:line="312"/>
      </w:pPr>
      <w:r>
        <w:rPr>
          <w:rFonts w:ascii="Microsoft YaHei" w:cs="Microsoft YaHei" w:eastAsia="Microsoft YaHei" w:hAnsi="Microsoft YaHei"/>
          <w:i/>
          <w:iCs/>
          <w:color w:val="595959"/>
          <w:sz w:val="21"/>
          <w:szCs w:val="21"/>
        </w:rPr>
        <w:t xml:space="preserve">本次会议为策略宣讲，未设置独立提问环节，无Q&amp;A内容。</w:t>
      </w:r>
    </w:p>
    <w:p>
      <w:pPr>
        <w:pStyle w:val="Heading1"/>
      </w:pPr>
      <w:r>
        <w:rPr>
          <w:rFonts w:ascii="Microsoft YaHei" w:cs="Microsoft YaHei" w:eastAsia="Microsoft YaHei" w:hAnsi="Microsoft YaHei"/>
        </w:rPr>
        <w:t xml:space="preserve">五、关键数据汇总</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c>
          <w:tcPr>
            <w:tcW w:type="dxa" w:w="2800"/>
            <w:tcBorders>
              <w:top w:val="single" w:color="BFBFBF" w:sz="1"/>
              <w:left w:val="single" w:color="BFBFBF" w:sz="1"/>
              <w:bottom w:val="single" w:color="BFBFBF" w:sz="1"/>
              <w:right w:val="single" w:color="BFBFBF" w:sz="1"/>
            </w:tcBorders>
            <w:shd w:fill="D9E2F3" w:val="clear"/>
            <w:tcMar>
              <w:top w:type="dxa" w:w="80"/>
              <w:left w:type="dxa" w:w="120"/>
              <w:bottom w:type="dxa" w:w="80"/>
              <w:right w:type="dxa" w:w="120"/>
            </w:tcMar>
          </w:tcPr>
          <w:p>
            <w:r>
              <w:rPr>
                <w:rFonts w:ascii="Microsoft YaHei" w:cs="Microsoft YaHei" w:eastAsia="Microsoft YaHei" w:hAnsi="Microsoft YaHei"/>
                <w:b/>
                <w:bCs/>
                <w:sz w:val="20"/>
                <w:szCs w:val="20"/>
              </w:rPr>
              <w:t xml:space="preserve">项目</w:t>
            </w:r>
          </w:p>
        </w:tc>
        <w:tc>
          <w:tcPr>
            <w:tcW w:type="dxa" w:w="3200"/>
            <w:tcBorders>
              <w:top w:val="single" w:color="BFBFBF" w:sz="1"/>
              <w:left w:val="single" w:color="BFBFBF" w:sz="1"/>
              <w:bottom w:val="single" w:color="BFBFBF" w:sz="1"/>
              <w:right w:val="single" w:color="BFBFBF" w:sz="1"/>
            </w:tcBorders>
            <w:shd w:fill="D9E2F3" w:val="clear"/>
            <w:tcMar>
              <w:top w:type="dxa" w:w="80"/>
              <w:left w:type="dxa" w:w="120"/>
              <w:bottom w:type="dxa" w:w="80"/>
              <w:right w:type="dxa" w:w="120"/>
            </w:tcMar>
          </w:tcPr>
          <w:p>
            <w:r>
              <w:rPr>
                <w:rFonts w:ascii="Microsoft YaHei" w:cs="Microsoft YaHei" w:eastAsia="Microsoft YaHei" w:hAnsi="Microsoft YaHei"/>
                <w:b/>
                <w:bCs/>
                <w:sz w:val="20"/>
                <w:szCs w:val="20"/>
              </w:rPr>
              <w:t xml:space="preserve">数据</w:t>
            </w:r>
          </w:p>
        </w:tc>
        <w:tc>
          <w:tcPr>
            <w:tcW w:type="dxa" w:w="3360"/>
            <w:tcBorders>
              <w:top w:val="single" w:color="BFBFBF" w:sz="1"/>
              <w:left w:val="single" w:color="BFBFBF" w:sz="1"/>
              <w:bottom w:val="single" w:color="BFBFBF" w:sz="1"/>
              <w:right w:val="single" w:color="BFBFBF" w:sz="1"/>
            </w:tcBorders>
            <w:shd w:fill="D9E2F3" w:val="clear"/>
            <w:tcMar>
              <w:top w:type="dxa" w:w="80"/>
              <w:left w:type="dxa" w:w="120"/>
              <w:bottom w:type="dxa" w:w="80"/>
              <w:right w:type="dxa" w:w="120"/>
            </w:tcMar>
          </w:tcPr>
          <w:p>
            <w:r>
              <w:rPr>
                <w:rFonts w:ascii="Microsoft YaHei" w:cs="Microsoft YaHei" w:eastAsia="Microsoft YaHei" w:hAnsi="Microsoft YaHei"/>
                <w:b/>
                <w:bCs/>
                <w:sz w:val="20"/>
                <w:szCs w:val="20"/>
              </w:rPr>
              <w:t xml:space="preserve">口径/备注</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6英寸碳化硅单片价格</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约2022年高点的1/4至1/3</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供需角度判断跌无可跌</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数据中心碳化硅需求(中长期)</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或达行业总需求1/3</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结合三方机构预测及自身测算</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8英寸碳化硅出货</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去年小几十万片</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未来或达上百万片、100多万至200万片</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全球半导体设备销售额</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2025年超1300亿美元；2026年预计1500亿美元</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三五年前约500至600亿美元</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中国大陆设备市场</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2025年约500亿美元</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十五五期间或600至700亿美元以上</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华虹一季度收入</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同比+22%</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毛利率同比+接近4个百分点</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华虹环比指引</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收入6至7亿美元</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毛利率维持14%至16%</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华虹模拟和电源收入</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同比+25.8%</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受制于产能</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华虹12英寸收入占比</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一季度62%</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无锡9A/9B厂2028年满产</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中芯一季度收入</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25亿(美元)</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中芯二季度指引</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环比+14%至16%</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毛利率20%至22%，最超预期</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中芯折旧压力</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同比+25%</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毛利率上行背景</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半导体设备估值空间</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平均涨幅约100%</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部分公司可达3倍左右</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设备整体国产化率</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约25%至30%</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可做品类或30%至40%</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刻蚀/薄膜/清洗国产化率</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40%至50%</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靠总订单增速</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光刻/离子注入/量测检测国产化率</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20%、15%、低于5%</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每+1个百分点对应10亿至上百亿空间</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设备收入滞后</w:t>
            </w:r>
          </w:p>
        </w:tc>
        <w:tc>
          <w:tcPr>
            <w:tcW w:type="dxa" w:w="3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6至9个月、一般12个月</w:t>
            </w:r>
          </w:p>
        </w:tc>
        <w:tc>
          <w:tcPr>
            <w:tcW w:type="dxa" w:w="33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Microsoft YaHei" w:cs="Microsoft YaHei" w:eastAsia="Microsoft YaHei" w:hAnsi="Microsoft YaHei"/>
                <w:sz w:val="20"/>
                <w:szCs w:val="20"/>
              </w:rPr>
              <w:t xml:space="preserve">弹性集中2026下半年至2027年</w:t>
            </w:r>
          </w:p>
        </w:tc>
      </w:tr>
    </w:tbl>
    <w:p>
      <w:pPr>
        <w:spacing w:after="120" w:line="312"/>
      </w:pPr>
      <w:r>
        <w:rPr>
          <w:rFonts w:ascii="Microsoft YaHei" w:cs="Microsoft YaHei" w:eastAsia="Microsoft YaHei" w:hAnsi="Microsoft YaHei"/>
          <w:sz w:val="21"/>
          <w:szCs w:val="21"/>
        </w:rPr>
        <w:t xml:space="preserve"/>
      </w:r>
    </w:p>
    <w:p>
      <w:pPr>
        <w:spacing w:after="120" w:line="312"/>
      </w:pPr>
      <w:r>
        <w:rPr>
          <w:rFonts w:ascii="Microsoft YaHei" w:cs="Microsoft YaHei" w:eastAsia="Microsoft YaHei" w:hAnsi="Microsoft YaHei"/>
          <w:i/>
          <w:iCs/>
          <w:color w:val="808080"/>
          <w:sz w:val="18"/>
          <w:szCs w:val="18"/>
        </w:rPr>
        <w:t xml:space="preserve">注：本纪要部分公司名称及代号据行业常识对转写错别字作了订正；个别识别不清处以[?]标记。文中“预计/计划/目标”用以区分预期强度，不构成投资建议。</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60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3864" w:sz="6" w:space="2"/>
      </w:pBdr>
      <w:spacing w:after="160" w:before="280"/>
      <w:outlineLvl w:val="0"/>
    </w:pPr>
    <w:rPr>
      <w:rFonts w:ascii="Microsoft YaHei" w:cs="Microsoft YaHei" w:eastAsia="Microsoft YaHei" w:hAnsi="Microsoft YaHei"/>
      <w:b/>
      <w:bCs/>
      <w:color w:val="1F3864"/>
      <w:sz w:val="28"/>
      <w:szCs w:val="28"/>
    </w:rPr>
  </w:style>
  <w:style w:type="paragraph" w:styleId="Heading2">
    <w:name w:val="Heading 2"/>
    <w:basedOn w:val="Normal"/>
    <w:next w:val="Normal"/>
    <w:qFormat/>
    <w:pPr>
      <w:spacing w:after="120" w:before="200"/>
      <w:outlineLvl w:val="1"/>
    </w:pPr>
    <w:rPr>
      <w:rFonts w:ascii="Microsoft YaHei" w:cs="Microsoft YaHei" w:eastAsia="Microsoft YaHei" w:hAnsi="Microsoft YaHei"/>
      <w:b/>
      <w:bCs/>
      <w:color w:val="2E539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2026-05-19T14:02:30.791Z</dcterms:created>
  <dcterms:modified xsi:type="dcterms:W3CDTF">2026-05-19T14:02:30.791Z</dcterms:modified>
</cp:coreProperties>
</file>

<file path=docProps/custom.xml><?xml version="1.0" encoding="utf-8"?>
<Properties xmlns="http://schemas.openxmlformats.org/officeDocument/2006/custom-properties" xmlns:vt="http://schemas.openxmlformats.org/officeDocument/2006/docPropsVTypes"/>
</file>